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617CC" w14:textId="77777777" w:rsidR="002A5ECD" w:rsidRPr="00422997" w:rsidRDefault="00750A5B" w:rsidP="002A5ECD">
      <w:pPr>
        <w:spacing w:before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997">
        <w:rPr>
          <w:rFonts w:ascii="Times New Roman" w:hAnsi="Times New Roman" w:cs="Times New Roman"/>
          <w:b/>
          <w:sz w:val="24"/>
          <w:szCs w:val="24"/>
        </w:rPr>
        <w:t>POST-</w:t>
      </w:r>
      <w:r w:rsidR="002A5ECD" w:rsidRPr="00422997">
        <w:rPr>
          <w:rFonts w:ascii="Times New Roman" w:hAnsi="Times New Roman" w:cs="Times New Roman"/>
          <w:b/>
          <w:sz w:val="24"/>
          <w:szCs w:val="24"/>
        </w:rPr>
        <w:t xml:space="preserve">HARVEST </w:t>
      </w:r>
      <w:r w:rsidR="00030665" w:rsidRPr="00422997">
        <w:rPr>
          <w:rFonts w:ascii="Times New Roman" w:hAnsi="Times New Roman" w:cs="Times New Roman"/>
          <w:b/>
          <w:sz w:val="24"/>
          <w:szCs w:val="24"/>
        </w:rPr>
        <w:t xml:space="preserve">ECO-FRIENDLY </w:t>
      </w:r>
      <w:r w:rsidR="002A5ECD" w:rsidRPr="00422997">
        <w:rPr>
          <w:rFonts w:ascii="Times New Roman" w:hAnsi="Times New Roman" w:cs="Times New Roman"/>
          <w:b/>
          <w:sz w:val="24"/>
          <w:szCs w:val="24"/>
        </w:rPr>
        <w:t xml:space="preserve">MANAGEMENT OF </w:t>
      </w:r>
      <w:r w:rsidR="002A5ECD" w:rsidRPr="00422997">
        <w:rPr>
          <w:rFonts w:ascii="Times New Roman" w:hAnsi="Times New Roman" w:cs="Times New Roman"/>
          <w:b/>
          <w:i/>
          <w:iCs/>
          <w:sz w:val="24"/>
          <w:szCs w:val="24"/>
        </w:rPr>
        <w:t>PENICILLIUM EXPANSUM</w:t>
      </w:r>
      <w:r w:rsidR="002A5ECD" w:rsidRPr="00422997">
        <w:rPr>
          <w:rFonts w:ascii="Times New Roman" w:hAnsi="Times New Roman" w:cs="Times New Roman"/>
          <w:b/>
          <w:sz w:val="24"/>
          <w:szCs w:val="24"/>
        </w:rPr>
        <w:t xml:space="preserve"> CAUSING BLUE MOLD OF ONION </w:t>
      </w:r>
    </w:p>
    <w:p w14:paraId="307BBCC2" w14:textId="77777777" w:rsidR="00F545E6" w:rsidRPr="00422997" w:rsidRDefault="002A5ECD" w:rsidP="00F545E6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422997">
        <w:rPr>
          <w:rFonts w:ascii="Times New Roman" w:hAnsi="Times New Roman" w:cs="Times New Roman"/>
          <w:b/>
          <w:sz w:val="24"/>
        </w:rPr>
        <w:t xml:space="preserve"> *MUHAMMAD WARIS</w:t>
      </w:r>
      <w:r w:rsidR="00F545E6" w:rsidRPr="00422997">
        <w:rPr>
          <w:rFonts w:ascii="Times New Roman" w:hAnsi="Times New Roman" w:cs="Times New Roman"/>
          <w:b/>
          <w:sz w:val="24"/>
          <w:vertAlign w:val="superscript"/>
        </w:rPr>
        <w:t>1</w:t>
      </w:r>
      <w:r w:rsidRPr="00422997">
        <w:rPr>
          <w:rFonts w:ascii="Times New Roman" w:hAnsi="Times New Roman" w:cs="Times New Roman"/>
          <w:b/>
          <w:sz w:val="24"/>
        </w:rPr>
        <w:t xml:space="preserve">, </w:t>
      </w:r>
      <w:r w:rsidR="00F545E6" w:rsidRPr="00422997">
        <w:rPr>
          <w:rFonts w:ascii="Times New Roman" w:hAnsi="Times New Roman" w:cs="Times New Roman"/>
          <w:sz w:val="24"/>
        </w:rPr>
        <w:t>MANZOOR ALI ABRO</w:t>
      </w:r>
      <w:r w:rsidR="00F545E6" w:rsidRPr="00422997">
        <w:rPr>
          <w:rFonts w:ascii="Times New Roman" w:hAnsi="Times New Roman" w:cs="Times New Roman"/>
          <w:sz w:val="24"/>
          <w:vertAlign w:val="superscript"/>
        </w:rPr>
        <w:t>2</w:t>
      </w:r>
      <w:r w:rsidR="00F545E6" w:rsidRPr="00422997">
        <w:rPr>
          <w:rFonts w:ascii="Times New Roman" w:hAnsi="Times New Roman" w:cs="Times New Roman"/>
          <w:sz w:val="24"/>
        </w:rPr>
        <w:t xml:space="preserve">, </w:t>
      </w:r>
      <w:r w:rsidR="00F545E6" w:rsidRPr="00422997">
        <w:rPr>
          <w:rFonts w:ascii="Times New Roman" w:hAnsi="Times New Roman" w:cs="Times New Roman"/>
          <w:bCs/>
          <w:sz w:val="24"/>
        </w:rPr>
        <w:t>JAMAL-U-DIN HAJANO</w:t>
      </w:r>
      <w:r w:rsidR="00F545E6" w:rsidRPr="00422997">
        <w:rPr>
          <w:rFonts w:ascii="Times New Roman" w:hAnsi="Times New Roman" w:cs="Times New Roman"/>
          <w:bCs/>
          <w:sz w:val="24"/>
          <w:vertAlign w:val="superscript"/>
        </w:rPr>
        <w:t>2</w:t>
      </w:r>
      <w:r w:rsidR="00F545E6" w:rsidRPr="00422997">
        <w:rPr>
          <w:rFonts w:ascii="Times New Roman" w:hAnsi="Times New Roman" w:cs="Times New Roman"/>
          <w:bCs/>
          <w:sz w:val="24"/>
        </w:rPr>
        <w:t xml:space="preserve">, </w:t>
      </w:r>
      <w:r w:rsidR="004B67E4" w:rsidRPr="00422997">
        <w:rPr>
          <w:rFonts w:ascii="Times New Roman" w:hAnsi="Times New Roman" w:cs="Times New Roman"/>
          <w:bCs/>
          <w:sz w:val="24"/>
        </w:rPr>
        <w:t>ARFAN AHMED GILAL</w:t>
      </w:r>
      <w:r w:rsidR="004B67E4" w:rsidRPr="00422997">
        <w:rPr>
          <w:rFonts w:ascii="Times New Roman" w:hAnsi="Times New Roman" w:cs="Times New Roman"/>
          <w:bCs/>
          <w:sz w:val="24"/>
          <w:vertAlign w:val="superscript"/>
        </w:rPr>
        <w:t>3</w:t>
      </w:r>
    </w:p>
    <w:p w14:paraId="16053B8A" w14:textId="77777777" w:rsidR="00F545E6" w:rsidRPr="00422997" w:rsidRDefault="00F545E6" w:rsidP="00F545E6">
      <w:pPr>
        <w:spacing w:before="120" w:after="0" w:line="240" w:lineRule="auto"/>
        <w:jc w:val="center"/>
        <w:rPr>
          <w:rFonts w:ascii="Times New Roman" w:hAnsi="Times New Roman" w:cs="Times New Roman"/>
          <w:sz w:val="24"/>
        </w:rPr>
      </w:pPr>
      <w:r w:rsidRPr="00422997">
        <w:rPr>
          <w:rFonts w:ascii="Times New Roman" w:hAnsi="Times New Roman" w:cs="Times New Roman"/>
          <w:sz w:val="24"/>
          <w:vertAlign w:val="superscript"/>
        </w:rPr>
        <w:t>1</w:t>
      </w:r>
      <w:r w:rsidRPr="00422997">
        <w:rPr>
          <w:rFonts w:ascii="Times New Roman" w:hAnsi="Times New Roman" w:cs="Times New Roman"/>
          <w:sz w:val="24"/>
        </w:rPr>
        <w:t xml:space="preserve">Department of Plant Pathology, </w:t>
      </w:r>
      <w:proofErr w:type="spellStart"/>
      <w:r w:rsidRPr="00422997">
        <w:rPr>
          <w:rFonts w:ascii="Times New Roman" w:hAnsi="Times New Roman" w:cs="Times New Roman"/>
          <w:sz w:val="24"/>
        </w:rPr>
        <w:t>Balochistan</w:t>
      </w:r>
      <w:proofErr w:type="spellEnd"/>
      <w:r w:rsidRPr="00422997">
        <w:rPr>
          <w:rFonts w:ascii="Times New Roman" w:hAnsi="Times New Roman" w:cs="Times New Roman"/>
          <w:sz w:val="24"/>
        </w:rPr>
        <w:t xml:space="preserve"> Agriculture College Quetta, Pakistan,</w:t>
      </w:r>
    </w:p>
    <w:p w14:paraId="61C9E789" w14:textId="77777777" w:rsidR="002A5ECD" w:rsidRPr="00422997" w:rsidRDefault="00F545E6" w:rsidP="00F545E6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422997">
        <w:rPr>
          <w:rFonts w:ascii="Times New Roman" w:hAnsi="Times New Roman" w:cs="Times New Roman"/>
          <w:vertAlign w:val="superscript"/>
        </w:rPr>
        <w:t xml:space="preserve">2 </w:t>
      </w:r>
      <w:r w:rsidRPr="00422997">
        <w:rPr>
          <w:rFonts w:ascii="Times New Roman" w:hAnsi="Times New Roman" w:cs="Times New Roman"/>
        </w:rPr>
        <w:t>Department of Plant Pathology, Faculty of Crop Protection, Sindh A</w:t>
      </w:r>
      <w:r w:rsidR="004B67E4" w:rsidRPr="00422997">
        <w:rPr>
          <w:rFonts w:ascii="Times New Roman" w:hAnsi="Times New Roman" w:cs="Times New Roman"/>
        </w:rPr>
        <w:t>griculture University Tando Jam</w:t>
      </w:r>
    </w:p>
    <w:p w14:paraId="19C45AC6" w14:textId="77777777" w:rsidR="00F545E6" w:rsidRPr="00422997" w:rsidRDefault="00F545E6" w:rsidP="004B67E4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422997">
        <w:rPr>
          <w:rFonts w:ascii="Times New Roman" w:hAnsi="Times New Roman" w:cs="Times New Roman"/>
          <w:vertAlign w:val="superscript"/>
        </w:rPr>
        <w:t xml:space="preserve">3 </w:t>
      </w:r>
      <w:r w:rsidRPr="00422997">
        <w:rPr>
          <w:rFonts w:ascii="Times New Roman" w:hAnsi="Times New Roman" w:cs="Times New Roman"/>
        </w:rPr>
        <w:t>Department of Entomology, Faculty of Crop Protection, Sindh A</w:t>
      </w:r>
      <w:r w:rsidR="004B67E4" w:rsidRPr="00422997">
        <w:rPr>
          <w:rFonts w:ascii="Times New Roman" w:hAnsi="Times New Roman" w:cs="Times New Roman"/>
        </w:rPr>
        <w:t>griculture University Tando Jam</w:t>
      </w:r>
    </w:p>
    <w:p w14:paraId="1CDB15E7" w14:textId="77777777" w:rsidR="002A5ECD" w:rsidRPr="00422997" w:rsidRDefault="002A5ECD" w:rsidP="002A5ECD">
      <w:pPr>
        <w:spacing w:before="120" w:after="0" w:line="240" w:lineRule="auto"/>
        <w:jc w:val="center"/>
        <w:rPr>
          <w:rFonts w:ascii="Times New Roman" w:hAnsi="Times New Roman" w:cs="Times New Roman"/>
          <w:sz w:val="24"/>
        </w:rPr>
      </w:pPr>
      <w:r w:rsidRPr="00422997">
        <w:rPr>
          <w:rFonts w:ascii="Times New Roman" w:hAnsi="Times New Roman" w:cs="Times New Roman"/>
          <w:sz w:val="24"/>
        </w:rPr>
        <w:t xml:space="preserve">*Email: </w:t>
      </w:r>
      <w:hyperlink r:id="rId6" w:history="1">
        <w:r w:rsidRPr="00422997">
          <w:rPr>
            <w:rStyle w:val="Hyperlink"/>
            <w:rFonts w:ascii="Times New Roman" w:hAnsi="Times New Roman" w:cs="Times New Roman"/>
            <w:sz w:val="24"/>
          </w:rPr>
          <w:t>waris.faqir@gmail.com</w:t>
        </w:r>
      </w:hyperlink>
      <w:r w:rsidR="004B67E4" w:rsidRPr="00422997">
        <w:rPr>
          <w:rStyle w:val="Hyperlink"/>
          <w:rFonts w:ascii="Times New Roman" w:hAnsi="Times New Roman" w:cs="Times New Roman"/>
          <w:sz w:val="24"/>
        </w:rPr>
        <w:t>.</w:t>
      </w:r>
    </w:p>
    <w:p w14:paraId="1BE40CB2" w14:textId="77777777" w:rsidR="002A5ECD" w:rsidRPr="00422997" w:rsidRDefault="002A5ECD" w:rsidP="002A5ECD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997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16C7D0F9" w14:textId="77777777" w:rsidR="002A5ECD" w:rsidRPr="00422997" w:rsidRDefault="002A5ECD" w:rsidP="002A5EC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2997">
        <w:rPr>
          <w:rFonts w:ascii="Times New Roman" w:hAnsi="Times New Roman" w:cs="Times New Roman"/>
          <w:sz w:val="24"/>
          <w:szCs w:val="24"/>
        </w:rPr>
        <w:t>Onion is one of the most important salad and vegetable plant</w:t>
      </w:r>
      <w:r w:rsidR="006D04A9" w:rsidRPr="00422997">
        <w:rPr>
          <w:rFonts w:ascii="Times New Roman" w:hAnsi="Times New Roman" w:cs="Times New Roman"/>
          <w:sz w:val="24"/>
          <w:szCs w:val="24"/>
        </w:rPr>
        <w:t xml:space="preserve">s </w:t>
      </w:r>
      <w:r w:rsidRPr="00422997">
        <w:rPr>
          <w:rFonts w:ascii="Times New Roman" w:hAnsi="Times New Roman" w:cs="Times New Roman"/>
          <w:sz w:val="24"/>
          <w:szCs w:val="24"/>
        </w:rPr>
        <w:t>in all parts of Pakistan. Onions in storage are being affected by different types of diseases</w:t>
      </w:r>
      <w:r w:rsidR="008A4238" w:rsidRPr="00422997">
        <w:rPr>
          <w:rFonts w:ascii="Times New Roman" w:hAnsi="Times New Roman" w:cs="Times New Roman"/>
          <w:sz w:val="24"/>
          <w:szCs w:val="24"/>
        </w:rPr>
        <w:t>,</w:t>
      </w:r>
      <w:r w:rsidRPr="00422997">
        <w:rPr>
          <w:rFonts w:ascii="Times New Roman" w:hAnsi="Times New Roman" w:cs="Times New Roman"/>
          <w:sz w:val="24"/>
          <w:szCs w:val="24"/>
        </w:rPr>
        <w:t xml:space="preserve"> but Blue Mold of Onion</w:t>
      </w:r>
      <w:r w:rsidR="006D04A9" w:rsidRPr="00422997">
        <w:rPr>
          <w:rFonts w:ascii="Times New Roman" w:hAnsi="Times New Roman" w:cs="Times New Roman"/>
          <w:sz w:val="24"/>
          <w:szCs w:val="24"/>
        </w:rPr>
        <w:t xml:space="preserve">s </w:t>
      </w:r>
      <w:r w:rsidRPr="00422997">
        <w:rPr>
          <w:rFonts w:ascii="Times New Roman" w:hAnsi="Times New Roman" w:cs="Times New Roman"/>
          <w:sz w:val="24"/>
          <w:szCs w:val="24"/>
        </w:rPr>
        <w:t xml:space="preserve">is one of the most important </w:t>
      </w:r>
      <w:r w:rsidR="00750A5B" w:rsidRPr="00422997">
        <w:rPr>
          <w:rFonts w:ascii="Times New Roman" w:hAnsi="Times New Roman" w:cs="Times New Roman"/>
          <w:sz w:val="24"/>
          <w:szCs w:val="24"/>
        </w:rPr>
        <w:t xml:space="preserve">detrimental </w:t>
      </w:r>
      <w:r w:rsidRPr="00422997">
        <w:rPr>
          <w:rFonts w:ascii="Times New Roman" w:hAnsi="Times New Roman" w:cs="Times New Roman"/>
          <w:sz w:val="24"/>
          <w:szCs w:val="24"/>
        </w:rPr>
        <w:t>post-harvest disease</w:t>
      </w:r>
      <w:r w:rsidR="002F6E74" w:rsidRPr="00422997">
        <w:rPr>
          <w:rFonts w:ascii="Times New Roman" w:hAnsi="Times New Roman" w:cs="Times New Roman"/>
          <w:sz w:val="24"/>
          <w:szCs w:val="24"/>
        </w:rPr>
        <w:t xml:space="preserve">s </w:t>
      </w:r>
      <w:r w:rsidRPr="00422997">
        <w:rPr>
          <w:rFonts w:ascii="Times New Roman" w:hAnsi="Times New Roman" w:cs="Times New Roman"/>
          <w:sz w:val="24"/>
          <w:szCs w:val="24"/>
        </w:rPr>
        <w:t>of onion</w:t>
      </w:r>
      <w:r w:rsidR="009213AD" w:rsidRPr="00422997">
        <w:rPr>
          <w:rFonts w:ascii="Times New Roman" w:hAnsi="Times New Roman" w:cs="Times New Roman"/>
          <w:sz w:val="24"/>
          <w:szCs w:val="24"/>
        </w:rPr>
        <w:t>s</w:t>
      </w:r>
      <w:r w:rsidRPr="00422997">
        <w:rPr>
          <w:rFonts w:ascii="Times New Roman" w:hAnsi="Times New Roman" w:cs="Times New Roman"/>
          <w:sz w:val="24"/>
          <w:szCs w:val="24"/>
        </w:rPr>
        <w:t>. The research was</w:t>
      </w:r>
      <w:r w:rsidR="00750A5B" w:rsidRPr="00422997">
        <w:rPr>
          <w:rFonts w:ascii="Times New Roman" w:hAnsi="Times New Roman" w:cs="Times New Roman"/>
          <w:sz w:val="24"/>
          <w:szCs w:val="24"/>
        </w:rPr>
        <w:t xml:space="preserve"> conducted in the</w:t>
      </w:r>
      <w:r w:rsidRPr="00422997">
        <w:rPr>
          <w:rFonts w:ascii="Times New Roman" w:hAnsi="Times New Roman" w:cs="Times New Roman"/>
          <w:sz w:val="24"/>
          <w:szCs w:val="24"/>
        </w:rPr>
        <w:t xml:space="preserve"> Plant Pathology</w:t>
      </w:r>
      <w:r w:rsidR="00750A5B" w:rsidRPr="00422997">
        <w:rPr>
          <w:rFonts w:ascii="Times New Roman" w:hAnsi="Times New Roman" w:cs="Times New Roman"/>
          <w:sz w:val="24"/>
          <w:szCs w:val="24"/>
        </w:rPr>
        <w:t xml:space="preserve"> Laboratory</w:t>
      </w:r>
      <w:r w:rsidRPr="00422997">
        <w:rPr>
          <w:rFonts w:ascii="Times New Roman" w:hAnsi="Times New Roman" w:cs="Times New Roman"/>
          <w:sz w:val="24"/>
          <w:szCs w:val="24"/>
        </w:rPr>
        <w:t xml:space="preserve"> at </w:t>
      </w:r>
      <w:r w:rsidR="008D2F87" w:rsidRPr="00422997">
        <w:rPr>
          <w:rFonts w:ascii="Times New Roman" w:hAnsi="Times New Roman" w:cs="Times New Roman"/>
          <w:bCs/>
          <w:sz w:val="24"/>
          <w:szCs w:val="24"/>
        </w:rPr>
        <w:t>Sindh Agriculture University, Tando Jam</w:t>
      </w:r>
      <w:r w:rsidR="008A4238" w:rsidRPr="00422997">
        <w:rPr>
          <w:rFonts w:ascii="Times New Roman" w:hAnsi="Times New Roman" w:cs="Times New Roman"/>
          <w:bCs/>
          <w:sz w:val="24"/>
          <w:szCs w:val="24"/>
        </w:rPr>
        <w:t>,</w:t>
      </w:r>
      <w:r w:rsidR="009213AD" w:rsidRPr="00422997">
        <w:rPr>
          <w:rFonts w:ascii="Times New Roman" w:hAnsi="Times New Roman" w:cs="Times New Roman"/>
          <w:sz w:val="24"/>
          <w:szCs w:val="24"/>
        </w:rPr>
        <w:t xml:space="preserve"> </w:t>
      </w:r>
      <w:r w:rsidR="00750A5B" w:rsidRPr="00422997">
        <w:rPr>
          <w:rFonts w:ascii="Times New Roman" w:hAnsi="Times New Roman" w:cs="Times New Roman"/>
          <w:sz w:val="24"/>
          <w:szCs w:val="24"/>
        </w:rPr>
        <w:t xml:space="preserve">to manage </w:t>
      </w:r>
      <w:r w:rsidRPr="00422997">
        <w:rPr>
          <w:rFonts w:ascii="Times New Roman" w:hAnsi="Times New Roman" w:cs="Times New Roman"/>
          <w:i/>
          <w:iCs/>
          <w:sz w:val="24"/>
          <w:szCs w:val="24"/>
        </w:rPr>
        <w:t xml:space="preserve">Penicillium </w:t>
      </w:r>
      <w:proofErr w:type="spellStart"/>
      <w:r w:rsidRPr="00422997">
        <w:rPr>
          <w:rFonts w:ascii="Times New Roman" w:hAnsi="Times New Roman" w:cs="Times New Roman"/>
          <w:i/>
          <w:iCs/>
          <w:sz w:val="24"/>
          <w:szCs w:val="24"/>
        </w:rPr>
        <w:t>expansum</w:t>
      </w:r>
      <w:proofErr w:type="spellEnd"/>
      <w:r w:rsidRPr="00422997">
        <w:rPr>
          <w:rFonts w:ascii="Times New Roman" w:hAnsi="Times New Roman" w:cs="Times New Roman"/>
          <w:sz w:val="24"/>
          <w:szCs w:val="24"/>
        </w:rPr>
        <w:t xml:space="preserve"> </w:t>
      </w:r>
      <w:r w:rsidR="00F545E6" w:rsidRPr="00422997">
        <w:rPr>
          <w:rFonts w:ascii="Times New Roman" w:hAnsi="Times New Roman" w:cs="Times New Roman"/>
          <w:sz w:val="24"/>
          <w:szCs w:val="24"/>
        </w:rPr>
        <w:t>by applying different Botanical extracts</w:t>
      </w:r>
      <w:r w:rsidR="008A4238" w:rsidRPr="00422997">
        <w:rPr>
          <w:rFonts w:ascii="Times New Roman" w:hAnsi="Times New Roman" w:cs="Times New Roman"/>
          <w:sz w:val="24"/>
          <w:szCs w:val="24"/>
        </w:rPr>
        <w:t>,</w:t>
      </w:r>
      <w:r w:rsidRPr="00422997">
        <w:rPr>
          <w:rFonts w:ascii="Times New Roman" w:hAnsi="Times New Roman" w:cs="Times New Roman"/>
          <w:sz w:val="24"/>
          <w:szCs w:val="24"/>
        </w:rPr>
        <w:t xml:space="preserve"> Viz., Caramon, Garlic and Neem. The efficacy of all three botanicals was tested on storage onion with three replication</w:t>
      </w:r>
      <w:r w:rsidR="00291300" w:rsidRPr="00422997">
        <w:rPr>
          <w:rFonts w:ascii="Times New Roman" w:hAnsi="Times New Roman" w:cs="Times New Roman"/>
          <w:sz w:val="24"/>
          <w:szCs w:val="24"/>
        </w:rPr>
        <w:t>s</w:t>
      </w:r>
      <w:r w:rsidRPr="00422997">
        <w:rPr>
          <w:rFonts w:ascii="Times New Roman" w:hAnsi="Times New Roman" w:cs="Times New Roman"/>
          <w:sz w:val="24"/>
          <w:szCs w:val="24"/>
        </w:rPr>
        <w:t xml:space="preserve"> and data was collected at four days interval</w:t>
      </w:r>
      <w:r w:rsidR="00750A5B" w:rsidRPr="00422997">
        <w:rPr>
          <w:rFonts w:ascii="Times New Roman" w:hAnsi="Times New Roman" w:cs="Times New Roman"/>
          <w:sz w:val="24"/>
          <w:szCs w:val="24"/>
        </w:rPr>
        <w:t xml:space="preserve">s. </w:t>
      </w:r>
      <w:r w:rsidRPr="00422997">
        <w:rPr>
          <w:rFonts w:ascii="Times New Roman" w:hAnsi="Times New Roman" w:cs="Times New Roman"/>
          <w:sz w:val="24"/>
          <w:szCs w:val="24"/>
        </w:rPr>
        <w:t>. After statistical analysis</w:t>
      </w:r>
      <w:r w:rsidR="0025529A" w:rsidRPr="00422997">
        <w:rPr>
          <w:rFonts w:ascii="Times New Roman" w:hAnsi="Times New Roman" w:cs="Times New Roman"/>
          <w:sz w:val="24"/>
          <w:szCs w:val="24"/>
        </w:rPr>
        <w:t>,</w:t>
      </w:r>
      <w:r w:rsidRPr="00422997">
        <w:rPr>
          <w:rFonts w:ascii="Times New Roman" w:hAnsi="Times New Roman" w:cs="Times New Roman"/>
          <w:sz w:val="24"/>
          <w:szCs w:val="24"/>
        </w:rPr>
        <w:t xml:space="preserve"> it was observed that all three botanical</w:t>
      </w:r>
      <w:r w:rsidR="00291300" w:rsidRPr="00422997">
        <w:rPr>
          <w:rFonts w:ascii="Times New Roman" w:hAnsi="Times New Roman" w:cs="Times New Roman"/>
          <w:sz w:val="24"/>
          <w:szCs w:val="24"/>
        </w:rPr>
        <w:t>s</w:t>
      </w:r>
      <w:r w:rsidRPr="00422997">
        <w:rPr>
          <w:rFonts w:ascii="Times New Roman" w:hAnsi="Times New Roman" w:cs="Times New Roman"/>
          <w:sz w:val="24"/>
          <w:szCs w:val="24"/>
        </w:rPr>
        <w:t xml:space="preserve"> cause significant reductions in</w:t>
      </w:r>
      <w:r w:rsidR="00750A5B" w:rsidRPr="00422997">
        <w:rPr>
          <w:rFonts w:ascii="Times New Roman" w:hAnsi="Times New Roman" w:cs="Times New Roman"/>
          <w:sz w:val="24"/>
          <w:szCs w:val="24"/>
        </w:rPr>
        <w:t xml:space="preserve"> the</w:t>
      </w:r>
      <w:r w:rsidR="0025529A" w:rsidRPr="00422997">
        <w:rPr>
          <w:rFonts w:ascii="Times New Roman" w:hAnsi="Times New Roman" w:cs="Times New Roman"/>
          <w:sz w:val="24"/>
          <w:szCs w:val="24"/>
        </w:rPr>
        <w:t xml:space="preserve"> </w:t>
      </w:r>
      <w:r w:rsidRPr="00422997">
        <w:rPr>
          <w:rFonts w:ascii="Times New Roman" w:hAnsi="Times New Roman" w:cs="Times New Roman"/>
          <w:sz w:val="24"/>
          <w:szCs w:val="24"/>
        </w:rPr>
        <w:t>rot severity of onion in storage</w:t>
      </w:r>
      <w:r w:rsidR="00750A5B" w:rsidRPr="00422997">
        <w:rPr>
          <w:rFonts w:ascii="Times New Roman" w:hAnsi="Times New Roman" w:cs="Times New Roman"/>
          <w:sz w:val="24"/>
          <w:szCs w:val="24"/>
        </w:rPr>
        <w:t xml:space="preserve">,: among the </w:t>
      </w:r>
      <w:r w:rsidRPr="00422997">
        <w:rPr>
          <w:rFonts w:ascii="Times New Roman" w:hAnsi="Times New Roman" w:cs="Times New Roman"/>
          <w:sz w:val="24"/>
          <w:szCs w:val="24"/>
        </w:rPr>
        <w:t>three botanicals</w:t>
      </w:r>
      <w:r w:rsidR="00750A5B" w:rsidRPr="00422997">
        <w:rPr>
          <w:rFonts w:ascii="Times New Roman" w:hAnsi="Times New Roman" w:cs="Times New Roman"/>
          <w:sz w:val="24"/>
          <w:szCs w:val="24"/>
        </w:rPr>
        <w:t xml:space="preserve">, </w:t>
      </w:r>
      <w:r w:rsidRPr="00422997">
        <w:rPr>
          <w:rFonts w:ascii="Times New Roman" w:hAnsi="Times New Roman" w:cs="Times New Roman"/>
          <w:sz w:val="24"/>
          <w:szCs w:val="24"/>
        </w:rPr>
        <w:t>Neem</w:t>
      </w:r>
      <w:r w:rsidR="00750A5B" w:rsidRPr="00422997">
        <w:rPr>
          <w:rFonts w:ascii="Times New Roman" w:hAnsi="Times New Roman" w:cs="Times New Roman"/>
          <w:sz w:val="24"/>
          <w:szCs w:val="24"/>
        </w:rPr>
        <w:t xml:space="preserve"> was</w:t>
      </w:r>
      <w:r w:rsidRPr="00422997">
        <w:rPr>
          <w:rFonts w:ascii="Times New Roman" w:hAnsi="Times New Roman" w:cs="Times New Roman"/>
          <w:sz w:val="24"/>
          <w:szCs w:val="24"/>
        </w:rPr>
        <w:t xml:space="preserve"> found most effective in reducing rot severity</w:t>
      </w:r>
      <w:r w:rsidR="008A4238" w:rsidRPr="00422997">
        <w:rPr>
          <w:rFonts w:ascii="Times New Roman" w:hAnsi="Times New Roman" w:cs="Times New Roman"/>
          <w:sz w:val="24"/>
          <w:szCs w:val="24"/>
        </w:rPr>
        <w:t>,</w:t>
      </w:r>
      <w:r w:rsidRPr="00422997">
        <w:rPr>
          <w:rFonts w:ascii="Times New Roman" w:hAnsi="Times New Roman" w:cs="Times New Roman"/>
          <w:sz w:val="24"/>
          <w:szCs w:val="24"/>
        </w:rPr>
        <w:t xml:space="preserve"> followed by</w:t>
      </w:r>
      <w:r w:rsidR="00750A5B" w:rsidRPr="00422997">
        <w:rPr>
          <w:rFonts w:ascii="Times New Roman" w:hAnsi="Times New Roman" w:cs="Times New Roman"/>
          <w:sz w:val="24"/>
          <w:szCs w:val="24"/>
        </w:rPr>
        <w:t xml:space="preserve"> garlic</w:t>
      </w:r>
      <w:r w:rsidRPr="0042299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22997">
        <w:rPr>
          <w:rFonts w:ascii="Times New Roman" w:hAnsi="Times New Roman" w:cs="Times New Roman"/>
          <w:sz w:val="24"/>
          <w:szCs w:val="24"/>
        </w:rPr>
        <w:t>caramon</w:t>
      </w:r>
      <w:proofErr w:type="spellEnd"/>
      <w:r w:rsidRPr="00422997">
        <w:rPr>
          <w:rFonts w:ascii="Times New Roman" w:hAnsi="Times New Roman" w:cs="Times New Roman"/>
          <w:sz w:val="24"/>
          <w:szCs w:val="24"/>
        </w:rPr>
        <w:t>.</w:t>
      </w:r>
    </w:p>
    <w:p w14:paraId="0AA89ECD" w14:textId="77777777" w:rsidR="00A87817" w:rsidRPr="00422997" w:rsidRDefault="00750A5B" w:rsidP="00A87817">
      <w:pPr>
        <w:rPr>
          <w:rFonts w:ascii="Times New Roman" w:hAnsi="Times New Roman" w:cs="Times New Roman"/>
          <w:sz w:val="24"/>
          <w:szCs w:val="24"/>
        </w:rPr>
      </w:pPr>
      <w:r w:rsidRPr="00422997">
        <w:rPr>
          <w:rFonts w:ascii="Times New Roman" w:hAnsi="Times New Roman" w:cs="Times New Roman"/>
          <w:b/>
          <w:sz w:val="24"/>
          <w:szCs w:val="24"/>
        </w:rPr>
        <w:t xml:space="preserve">Key words: </w:t>
      </w:r>
      <w:r w:rsidR="00A87817" w:rsidRPr="00422997">
        <w:rPr>
          <w:rFonts w:ascii="Times New Roman" w:hAnsi="Times New Roman" w:cs="Times New Roman"/>
          <w:bCs/>
          <w:sz w:val="24"/>
          <w:szCs w:val="24"/>
        </w:rPr>
        <w:t xml:space="preserve">Onion, </w:t>
      </w:r>
      <w:r w:rsidR="00A87817" w:rsidRPr="0042299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Penicillium </w:t>
      </w:r>
      <w:proofErr w:type="spellStart"/>
      <w:r w:rsidR="00A87817" w:rsidRPr="00422997">
        <w:rPr>
          <w:rFonts w:ascii="Times New Roman" w:hAnsi="Times New Roman" w:cs="Times New Roman"/>
          <w:bCs/>
          <w:i/>
          <w:iCs/>
          <w:sz w:val="24"/>
          <w:szCs w:val="24"/>
        </w:rPr>
        <w:t>expansum</w:t>
      </w:r>
      <w:proofErr w:type="spellEnd"/>
      <w:r w:rsidR="00A87817" w:rsidRPr="00422997">
        <w:rPr>
          <w:rFonts w:ascii="Times New Roman" w:hAnsi="Times New Roman" w:cs="Times New Roman"/>
          <w:bCs/>
          <w:iCs/>
          <w:sz w:val="24"/>
          <w:szCs w:val="24"/>
        </w:rPr>
        <w:t>, Botanicals, Blue mold</w:t>
      </w:r>
    </w:p>
    <w:p w14:paraId="01E0D6BF" w14:textId="77777777" w:rsidR="00A0687B" w:rsidRPr="00422997" w:rsidRDefault="00A0687B" w:rsidP="00A0687B">
      <w:pPr>
        <w:spacing w:after="0"/>
        <w:rPr>
          <w:rFonts w:ascii="Times New Roman" w:hAnsi="Times New Roman" w:cs="Times New Roman"/>
          <w:sz w:val="24"/>
          <w:szCs w:val="24"/>
        </w:rPr>
        <w:sectPr w:rsidR="00A0687B" w:rsidRPr="00422997" w:rsidSect="00DC59D1"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 w:rsidRPr="0042299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A87817" w:rsidRPr="00422997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99B20AD" w14:textId="77777777" w:rsidR="00A0687B" w:rsidRPr="00422997" w:rsidRDefault="00A0687B" w:rsidP="00A068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4144AC" w14:textId="77777777" w:rsidR="00315DD0" w:rsidRPr="00422997" w:rsidRDefault="00A0687B" w:rsidP="00CC55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997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45F45154" w14:textId="77777777" w:rsidR="00A0687B" w:rsidRPr="00422997" w:rsidRDefault="00315DD0" w:rsidP="004C2C0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Onion </w:t>
      </w:r>
      <w:r w:rsidRPr="00422997">
        <w:rPr>
          <w:rFonts w:ascii="Times New Roman" w:hAnsi="Times New Roman" w:cs="Times New Roman"/>
          <w:bCs/>
          <w:sz w:val="24"/>
          <w:szCs w:val="24"/>
        </w:rPr>
        <w:t>(</w:t>
      </w:r>
      <w:r w:rsidRPr="00422997">
        <w:rPr>
          <w:rFonts w:ascii="Times New Roman" w:hAnsi="Times New Roman" w:cs="Times New Roman"/>
          <w:bCs/>
          <w:i/>
          <w:sz w:val="24"/>
          <w:szCs w:val="24"/>
        </w:rPr>
        <w:t>allium cepa</w:t>
      </w:r>
      <w:r w:rsidRPr="00422997">
        <w:rPr>
          <w:rFonts w:ascii="Times New Roman" w:hAnsi="Times New Roman" w:cs="Times New Roman"/>
          <w:bCs/>
          <w:sz w:val="24"/>
          <w:szCs w:val="24"/>
        </w:rPr>
        <w:t xml:space="preserve"> L.) 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>was originally native to Central Asia</w:t>
      </w:r>
      <w:r w:rsidR="00750A5B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, Later, onion spread to other 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>parts of the world</w:t>
      </w:r>
      <w:r w:rsidR="00750A5B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750A5B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found 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>their way to the Egyptian trade,</w:t>
      </w:r>
      <w:r w:rsidR="006E5F51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becoming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a crucial food plant</w:t>
      </w:r>
      <w:r w:rsidR="006E5F51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>(White and Zellner, 2008).</w:t>
      </w:r>
      <w:r w:rsidR="004C2C08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476D" w:rsidRPr="00422997">
        <w:rPr>
          <w:rFonts w:ascii="Times New Roman" w:hAnsi="Times New Roman" w:cs="Times New Roman"/>
          <w:color w:val="000000"/>
          <w:sz w:val="24"/>
          <w:szCs w:val="24"/>
        </w:rPr>
        <w:t>Pakistan has been</w:t>
      </w:r>
      <w:r w:rsidR="00013915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on</w:t>
      </w:r>
      <w:r w:rsidR="0021476D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2C08" w:rsidRPr="00422997">
        <w:rPr>
          <w:rFonts w:ascii="Times New Roman" w:hAnsi="Times New Roman" w:cs="Times New Roman"/>
          <w:color w:val="000000"/>
          <w:sz w:val="24"/>
          <w:szCs w:val="24"/>
        </w:rPr>
        <w:t>the list of the leading onion producers</w:t>
      </w:r>
      <w:r w:rsidR="00013915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in</w:t>
      </w:r>
      <w:r w:rsidR="004C2C08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the world. China ranks first in the world</w:t>
      </w:r>
      <w:r w:rsidR="00013915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concerning</w:t>
      </w:r>
      <w:r w:rsidR="004C2C08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onion production</w:t>
      </w:r>
      <w:r w:rsidR="008A4238" w:rsidRPr="0042299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C2C08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followed by Indi</w:t>
      </w:r>
      <w:r w:rsidR="004C2C08" w:rsidRPr="00422997">
        <w:rPr>
          <w:rFonts w:ascii="Times New Roman" w:hAnsi="Times New Roman" w:cs="Times New Roman"/>
          <w:sz w:val="24"/>
          <w:szCs w:val="24"/>
        </w:rPr>
        <w:t>a,</w:t>
      </w:r>
      <w:r w:rsidR="006E5F51" w:rsidRPr="00422997">
        <w:rPr>
          <w:rFonts w:ascii="Times New Roman" w:hAnsi="Times New Roman" w:cs="Times New Roman"/>
          <w:sz w:val="24"/>
          <w:szCs w:val="24"/>
        </w:rPr>
        <w:t xml:space="preserve"> the</w:t>
      </w:r>
      <w:r w:rsidR="004C2C08" w:rsidRPr="00422997">
        <w:rPr>
          <w:rFonts w:ascii="Times New Roman" w:hAnsi="Times New Roman" w:cs="Times New Roman"/>
          <w:sz w:val="24"/>
          <w:szCs w:val="24"/>
        </w:rPr>
        <w:t xml:space="preserve"> USA, Turkey, Pakistan, Iran, </w:t>
      </w:r>
      <w:r w:rsidR="004C2C08" w:rsidRPr="00422997">
        <w:rPr>
          <w:rFonts w:ascii="Times New Roman" w:hAnsi="Times New Roman" w:cs="Times New Roman"/>
          <w:color w:val="000000"/>
          <w:sz w:val="24"/>
          <w:szCs w:val="24"/>
        </w:rPr>
        <w:t>Indonesia, Vietnam and Myanmar.</w:t>
      </w:r>
      <w:r w:rsidR="004C2C08" w:rsidRPr="00422997">
        <w:rPr>
          <w:rFonts w:ascii="Times New Roman" w:hAnsi="Times New Roman" w:cs="Times New Roman"/>
          <w:sz w:val="24"/>
          <w:szCs w:val="24"/>
        </w:rPr>
        <w:t xml:space="preserve"> </w:t>
      </w:r>
      <w:r w:rsidR="004C2C08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In Pakistan, onion is grown on an area of 135.1 thousand hectares with an annual production of 1,763.0 thousand </w:t>
      </w:r>
      <w:proofErr w:type="spellStart"/>
      <w:r w:rsidR="004C2C08" w:rsidRPr="00422997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750A5B" w:rsidRPr="00422997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4C2C08" w:rsidRPr="00422997">
        <w:rPr>
          <w:rFonts w:ascii="Times New Roman" w:hAnsi="Times New Roman" w:cs="Times New Roman"/>
          <w:color w:val="000000"/>
          <w:sz w:val="24"/>
          <w:szCs w:val="24"/>
        </w:rPr>
        <w:t>nes</w:t>
      </w:r>
      <w:proofErr w:type="spellEnd"/>
      <w:r w:rsidR="00750A5B" w:rsidRPr="0042299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C2C08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0A5B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and is </w:t>
      </w:r>
      <w:r w:rsidR="004C2C08" w:rsidRPr="00422997">
        <w:rPr>
          <w:rFonts w:ascii="Times New Roman" w:hAnsi="Times New Roman" w:cs="Times New Roman"/>
          <w:color w:val="000000"/>
          <w:sz w:val="24"/>
          <w:szCs w:val="24"/>
        </w:rPr>
        <w:t>also an imp</w:t>
      </w:r>
      <w:r w:rsidR="004C2C08" w:rsidRPr="00422997">
        <w:rPr>
          <w:rFonts w:ascii="Times New Roman" w:hAnsi="Times New Roman" w:cs="Times New Roman"/>
          <w:sz w:val="24"/>
          <w:szCs w:val="24"/>
        </w:rPr>
        <w:t>ortant vegetable</w:t>
      </w:r>
      <w:r w:rsidR="00750A5B" w:rsidRPr="00422997">
        <w:rPr>
          <w:rFonts w:ascii="Times New Roman" w:hAnsi="Times New Roman" w:cs="Times New Roman"/>
          <w:sz w:val="24"/>
          <w:szCs w:val="24"/>
        </w:rPr>
        <w:t xml:space="preserve"> in</w:t>
      </w:r>
      <w:r w:rsidR="006E5F51" w:rsidRPr="00422997">
        <w:rPr>
          <w:rFonts w:ascii="Times New Roman" w:hAnsi="Times New Roman" w:cs="Times New Roman"/>
          <w:sz w:val="24"/>
          <w:szCs w:val="24"/>
        </w:rPr>
        <w:t xml:space="preserve"> the country</w:t>
      </w:r>
      <w:r w:rsidR="004C2C08" w:rsidRPr="00422997">
        <w:rPr>
          <w:rFonts w:ascii="Times New Roman" w:hAnsi="Times New Roman" w:cs="Times New Roman"/>
          <w:sz w:val="24"/>
          <w:szCs w:val="24"/>
        </w:rPr>
        <w:t xml:space="preserve"> (F</w:t>
      </w:r>
      <w:r w:rsidR="004C2C08" w:rsidRPr="00422997">
        <w:rPr>
          <w:rFonts w:ascii="Times New Roman" w:hAnsi="Times New Roman" w:cs="Times New Roman"/>
          <w:color w:val="000000"/>
          <w:sz w:val="24"/>
          <w:szCs w:val="24"/>
        </w:rPr>
        <w:t>AO, 2019).</w:t>
      </w:r>
      <w:r w:rsidR="004C2C08" w:rsidRPr="00422997">
        <w:rPr>
          <w:rFonts w:ascii="Times New Roman" w:hAnsi="Times New Roman" w:cs="Times New Roman"/>
          <w:sz w:val="24"/>
          <w:szCs w:val="24"/>
        </w:rPr>
        <w:t xml:space="preserve"> </w:t>
      </w:r>
      <w:r w:rsidR="0021476D" w:rsidRPr="00422997">
        <w:rPr>
          <w:rFonts w:ascii="Times New Roman" w:eastAsia="Calibri" w:hAnsi="Times New Roman" w:cs="Times New Roman"/>
          <w:sz w:val="24"/>
          <w:szCs w:val="24"/>
        </w:rPr>
        <w:t>In Pakistan</w:t>
      </w:r>
      <w:r w:rsidR="004C2C08" w:rsidRPr="00422997">
        <w:rPr>
          <w:rFonts w:ascii="Times New Roman" w:eastAsia="Calibri" w:hAnsi="Times New Roman" w:cs="Times New Roman"/>
          <w:sz w:val="24"/>
          <w:szCs w:val="24"/>
        </w:rPr>
        <w:t xml:space="preserve">, the onion was cultivated on an area of </w:t>
      </w:r>
      <w:r w:rsidR="004C2C08" w:rsidRPr="00422997">
        <w:rPr>
          <w:rFonts w:ascii="Times New Roman" w:hAnsi="Times New Roman" w:cs="Times New Roman"/>
          <w:sz w:val="24"/>
          <w:szCs w:val="24"/>
        </w:rPr>
        <w:t xml:space="preserve">141.0 </w:t>
      </w:r>
      <w:r w:rsidR="004C2C08" w:rsidRPr="00422997">
        <w:rPr>
          <w:rFonts w:ascii="Times New Roman" w:eastAsia="Calibri" w:hAnsi="Times New Roman" w:cs="Times New Roman"/>
          <w:sz w:val="24"/>
          <w:szCs w:val="24"/>
        </w:rPr>
        <w:t xml:space="preserve">thousand hectares with a production of  </w:t>
      </w:r>
      <w:r w:rsidR="004C2C08" w:rsidRPr="00422997">
        <w:rPr>
          <w:rFonts w:ascii="Times New Roman" w:hAnsi="Times New Roman" w:cs="Times New Roman"/>
          <w:sz w:val="24"/>
          <w:szCs w:val="24"/>
        </w:rPr>
        <w:t>2,108.8</w:t>
      </w:r>
      <w:r w:rsidR="004C2C08" w:rsidRPr="00422997">
        <w:rPr>
          <w:rFonts w:ascii="Times New Roman" w:eastAsia="Calibri" w:hAnsi="Times New Roman" w:cs="Times New Roman"/>
          <w:sz w:val="24"/>
          <w:szCs w:val="24"/>
        </w:rPr>
        <w:t xml:space="preserve"> thousand tons</w:t>
      </w:r>
      <w:r w:rsidR="00013915" w:rsidRPr="00422997">
        <w:rPr>
          <w:rFonts w:ascii="Times New Roman" w:eastAsia="Calibri" w:hAnsi="Times New Roman" w:cs="Times New Roman"/>
          <w:sz w:val="24"/>
          <w:szCs w:val="24"/>
        </w:rPr>
        <w:t>,</w:t>
      </w:r>
      <w:r w:rsidR="008A4238" w:rsidRPr="00422997">
        <w:rPr>
          <w:rFonts w:ascii="Times New Roman" w:eastAsia="Calibri" w:hAnsi="Times New Roman" w:cs="Times New Roman"/>
          <w:sz w:val="24"/>
          <w:szCs w:val="24"/>
        </w:rPr>
        <w:t>,</w:t>
      </w:r>
      <w:r w:rsidR="004C2C08" w:rsidRPr="00422997">
        <w:rPr>
          <w:rFonts w:ascii="Times New Roman" w:eastAsia="Calibri" w:hAnsi="Times New Roman" w:cs="Times New Roman"/>
          <w:sz w:val="24"/>
          <w:szCs w:val="24"/>
        </w:rPr>
        <w:t xml:space="preserve"> showing</w:t>
      </w:r>
      <w:r w:rsidR="00013915" w:rsidRPr="00422997">
        <w:rPr>
          <w:rFonts w:ascii="Times New Roman" w:eastAsia="Calibri" w:hAnsi="Times New Roman" w:cs="Times New Roman"/>
          <w:sz w:val="24"/>
          <w:szCs w:val="24"/>
        </w:rPr>
        <w:t xml:space="preserve"> an</w:t>
      </w:r>
      <w:r w:rsidR="004C2C08" w:rsidRPr="004229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2C08" w:rsidRPr="00422997">
        <w:rPr>
          <w:rFonts w:ascii="Times New Roman" w:hAnsi="Times New Roman" w:cs="Times New Roman"/>
          <w:sz w:val="24"/>
          <w:szCs w:val="24"/>
        </w:rPr>
        <w:t xml:space="preserve">8.5 </w:t>
      </w:r>
      <w:r w:rsidR="004C2C08" w:rsidRPr="00422997">
        <w:rPr>
          <w:rFonts w:ascii="Times New Roman" w:eastAsia="Calibri" w:hAnsi="Times New Roman" w:cs="Times New Roman"/>
          <w:sz w:val="24"/>
          <w:szCs w:val="24"/>
        </w:rPr>
        <w:t xml:space="preserve"> percent reduction in production over the preceding</w:t>
      </w:r>
      <w:r w:rsidR="00013915" w:rsidRPr="00422997">
        <w:rPr>
          <w:rFonts w:ascii="Times New Roman" w:eastAsia="Calibri" w:hAnsi="Times New Roman" w:cs="Times New Roman"/>
          <w:sz w:val="24"/>
          <w:szCs w:val="24"/>
        </w:rPr>
        <w:t xml:space="preserve"> year, </w:t>
      </w:r>
      <w:r w:rsidR="004C2C08" w:rsidRPr="00422997">
        <w:rPr>
          <w:rFonts w:ascii="Times New Roman" w:eastAsia="Calibri" w:hAnsi="Times New Roman" w:cs="Times New Roman"/>
          <w:sz w:val="24"/>
          <w:szCs w:val="24"/>
        </w:rPr>
        <w:t xml:space="preserve"> 2019-2020</w:t>
      </w:r>
      <w:r w:rsidR="008A4238" w:rsidRPr="00422997">
        <w:rPr>
          <w:rFonts w:ascii="Times New Roman" w:eastAsia="Calibri" w:hAnsi="Times New Roman" w:cs="Times New Roman"/>
          <w:sz w:val="24"/>
          <w:szCs w:val="24"/>
        </w:rPr>
        <w:t>,</w:t>
      </w:r>
      <w:r w:rsidR="004C2C08" w:rsidRPr="00422997">
        <w:rPr>
          <w:rFonts w:ascii="Times New Roman" w:eastAsia="Calibri" w:hAnsi="Times New Roman" w:cs="Times New Roman"/>
          <w:sz w:val="24"/>
          <w:szCs w:val="24"/>
        </w:rPr>
        <w:t xml:space="preserve"> when the onion was cultivated on an area of </w:t>
      </w:r>
      <w:r w:rsidR="004C2C08" w:rsidRPr="00422997">
        <w:rPr>
          <w:rFonts w:ascii="Times New Roman" w:hAnsi="Times New Roman" w:cs="Times New Roman"/>
          <w:sz w:val="24"/>
          <w:szCs w:val="24"/>
        </w:rPr>
        <w:t>153.8</w:t>
      </w:r>
      <w:r w:rsidR="004C2C08" w:rsidRPr="00422997">
        <w:rPr>
          <w:rFonts w:ascii="Times New Roman" w:eastAsia="Calibri" w:hAnsi="Times New Roman" w:cs="Times New Roman"/>
          <w:sz w:val="24"/>
          <w:szCs w:val="24"/>
        </w:rPr>
        <w:t xml:space="preserve">thousand hectares with a production of </w:t>
      </w:r>
      <w:r w:rsidR="004C2C08" w:rsidRPr="00422997">
        <w:rPr>
          <w:rFonts w:ascii="Times New Roman" w:hAnsi="Times New Roman" w:cs="Times New Roman"/>
          <w:sz w:val="24"/>
          <w:szCs w:val="24"/>
        </w:rPr>
        <w:t xml:space="preserve">2,305.7 </w:t>
      </w:r>
      <w:r w:rsidR="004C2C08" w:rsidRPr="00422997">
        <w:rPr>
          <w:rFonts w:ascii="Times New Roman" w:eastAsia="Calibri" w:hAnsi="Times New Roman" w:cs="Times New Roman"/>
          <w:sz w:val="24"/>
          <w:szCs w:val="24"/>
        </w:rPr>
        <w:t>thousand tons (GOP, 2020-21).</w:t>
      </w:r>
      <w:r w:rsidR="004C2C08" w:rsidRPr="00422997">
        <w:rPr>
          <w:rFonts w:ascii="Times New Roman" w:hAnsi="Times New Roman" w:cs="Times New Roman"/>
          <w:sz w:val="24"/>
          <w:szCs w:val="24"/>
        </w:rPr>
        <w:t xml:space="preserve"> </w:t>
      </w:r>
      <w:r w:rsidR="00A0687B" w:rsidRPr="00422997">
        <w:rPr>
          <w:rFonts w:ascii="Times New Roman" w:hAnsi="Times New Roman" w:cs="Times New Roman"/>
          <w:bCs/>
          <w:sz w:val="24"/>
          <w:szCs w:val="24"/>
        </w:rPr>
        <w:t xml:space="preserve">Many </w:t>
      </w:r>
      <w:r w:rsidR="00A0687B" w:rsidRPr="00422997">
        <w:rPr>
          <w:rFonts w:ascii="Times New Roman" w:hAnsi="Times New Roman" w:cs="Times New Roman"/>
          <w:bCs/>
          <w:i/>
          <w:sz w:val="24"/>
          <w:szCs w:val="24"/>
        </w:rPr>
        <w:t>Penicillium</w:t>
      </w:r>
      <w:r w:rsidR="00A0687B" w:rsidRPr="00422997">
        <w:rPr>
          <w:rFonts w:ascii="Times New Roman" w:hAnsi="Times New Roman" w:cs="Times New Roman"/>
          <w:bCs/>
          <w:sz w:val="24"/>
          <w:szCs w:val="24"/>
        </w:rPr>
        <w:t xml:space="preserve"> species are responsible for post</w:t>
      </w:r>
      <w:r w:rsidR="008A4238" w:rsidRPr="00422997">
        <w:rPr>
          <w:rFonts w:ascii="Times New Roman" w:hAnsi="Times New Roman" w:cs="Times New Roman"/>
          <w:bCs/>
          <w:sz w:val="24"/>
          <w:szCs w:val="24"/>
        </w:rPr>
        <w:t>-</w:t>
      </w:r>
      <w:r w:rsidR="00A0687B" w:rsidRPr="00422997">
        <w:rPr>
          <w:rFonts w:ascii="Times New Roman" w:hAnsi="Times New Roman" w:cs="Times New Roman"/>
          <w:bCs/>
          <w:sz w:val="24"/>
          <w:szCs w:val="24"/>
        </w:rPr>
        <w:t xml:space="preserve">harvest </w:t>
      </w:r>
      <w:proofErr w:type="spellStart"/>
      <w:r w:rsidR="00A0687B" w:rsidRPr="00422997">
        <w:rPr>
          <w:rFonts w:ascii="Times New Roman" w:hAnsi="Times New Roman" w:cs="Times New Roman"/>
          <w:bCs/>
          <w:sz w:val="24"/>
          <w:szCs w:val="24"/>
        </w:rPr>
        <w:t>illness</w:t>
      </w:r>
      <w:r w:rsidR="00013915" w:rsidRPr="00422997">
        <w:rPr>
          <w:rFonts w:ascii="Times New Roman" w:hAnsi="Times New Roman" w:cs="Times New Roman"/>
          <w:bCs/>
          <w:sz w:val="24"/>
          <w:szCs w:val="24"/>
        </w:rPr>
        <w:t>.</w:t>
      </w:r>
      <w:r w:rsidR="00A0687B" w:rsidRPr="00422997">
        <w:rPr>
          <w:rFonts w:ascii="Times New Roman" w:hAnsi="Times New Roman" w:cs="Times New Roman"/>
          <w:bCs/>
          <w:i/>
          <w:iCs/>
          <w:sz w:val="24"/>
          <w:szCs w:val="24"/>
        </w:rPr>
        <w:t>Penicillium</w:t>
      </w:r>
      <w:proofErr w:type="spellEnd"/>
      <w:r w:rsidR="00A0687B" w:rsidRPr="0042299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0687B" w:rsidRPr="00422997">
        <w:rPr>
          <w:rFonts w:ascii="Times New Roman" w:hAnsi="Times New Roman" w:cs="Times New Roman"/>
          <w:bCs/>
          <w:i/>
          <w:iCs/>
          <w:sz w:val="24"/>
          <w:szCs w:val="24"/>
        </w:rPr>
        <w:t>expansum</w:t>
      </w:r>
      <w:proofErr w:type="spellEnd"/>
      <w:r w:rsidR="00013915" w:rsidRPr="0042299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13915" w:rsidRPr="00422997">
        <w:rPr>
          <w:rFonts w:ascii="Times New Roman" w:hAnsi="Times New Roman" w:cs="Times New Roman"/>
          <w:bCs/>
          <w:iCs/>
          <w:sz w:val="24"/>
          <w:szCs w:val="24"/>
        </w:rPr>
        <w:t>is a</w:t>
      </w:r>
      <w:r w:rsidR="00A0687B" w:rsidRPr="0042299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1476D" w:rsidRPr="00422997">
        <w:rPr>
          <w:rFonts w:ascii="Times New Roman" w:hAnsi="Times New Roman" w:cs="Times New Roman"/>
          <w:bCs/>
          <w:sz w:val="24"/>
          <w:szCs w:val="24"/>
        </w:rPr>
        <w:t xml:space="preserve">major </w:t>
      </w:r>
      <w:r w:rsidR="00A0687B" w:rsidRPr="00422997">
        <w:rPr>
          <w:rFonts w:ascii="Times New Roman" w:hAnsi="Times New Roman" w:cs="Times New Roman"/>
          <w:bCs/>
          <w:sz w:val="24"/>
          <w:szCs w:val="24"/>
        </w:rPr>
        <w:t>post</w:t>
      </w:r>
      <w:r w:rsidR="008A4238" w:rsidRPr="00422997">
        <w:rPr>
          <w:rFonts w:ascii="Times New Roman" w:hAnsi="Times New Roman" w:cs="Times New Roman"/>
          <w:bCs/>
          <w:sz w:val="24"/>
          <w:szCs w:val="24"/>
        </w:rPr>
        <w:t>-</w:t>
      </w:r>
      <w:r w:rsidR="00A0687B" w:rsidRPr="00422997">
        <w:rPr>
          <w:rFonts w:ascii="Times New Roman" w:hAnsi="Times New Roman" w:cs="Times New Roman"/>
          <w:bCs/>
          <w:sz w:val="24"/>
          <w:szCs w:val="24"/>
        </w:rPr>
        <w:t>harvest pathogen</w:t>
      </w:r>
      <w:r w:rsidR="00013915" w:rsidRPr="00422997">
        <w:rPr>
          <w:rFonts w:ascii="Times New Roman" w:hAnsi="Times New Roman" w:cs="Times New Roman"/>
          <w:bCs/>
          <w:sz w:val="24"/>
          <w:szCs w:val="24"/>
        </w:rPr>
        <w:t xml:space="preserve"> that</w:t>
      </w:r>
      <w:r w:rsidR="00A0687B" w:rsidRPr="00422997">
        <w:rPr>
          <w:rFonts w:ascii="Times New Roman" w:hAnsi="Times New Roman" w:cs="Times New Roman"/>
          <w:bCs/>
          <w:sz w:val="24"/>
          <w:szCs w:val="24"/>
        </w:rPr>
        <w:t xml:space="preserve"> cause</w:t>
      </w:r>
      <w:r w:rsidR="0021476D" w:rsidRPr="00422997">
        <w:rPr>
          <w:rFonts w:ascii="Times New Roman" w:hAnsi="Times New Roman" w:cs="Times New Roman"/>
          <w:bCs/>
          <w:sz w:val="24"/>
          <w:szCs w:val="24"/>
        </w:rPr>
        <w:t>s</w:t>
      </w:r>
      <w:r w:rsidR="00A0687B" w:rsidRPr="00422997">
        <w:rPr>
          <w:rFonts w:ascii="Times New Roman" w:hAnsi="Times New Roman" w:cs="Times New Roman"/>
          <w:bCs/>
          <w:sz w:val="24"/>
          <w:szCs w:val="24"/>
        </w:rPr>
        <w:t xml:space="preserve"> blue mold rot </w:t>
      </w:r>
      <w:r w:rsidR="00013915" w:rsidRPr="00422997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="00A0687B" w:rsidRPr="00422997">
        <w:rPr>
          <w:rFonts w:ascii="Times New Roman" w:hAnsi="Times New Roman" w:cs="Times New Roman"/>
          <w:bCs/>
          <w:sz w:val="24"/>
          <w:szCs w:val="24"/>
        </w:rPr>
        <w:t>onion</w:t>
      </w:r>
      <w:r w:rsidR="00013915" w:rsidRPr="00422997">
        <w:rPr>
          <w:rFonts w:ascii="Times New Roman" w:hAnsi="Times New Roman" w:cs="Times New Roman"/>
          <w:bCs/>
          <w:sz w:val="24"/>
          <w:szCs w:val="24"/>
        </w:rPr>
        <w:t xml:space="preserve">s and </w:t>
      </w:r>
      <w:r w:rsidR="00C1164C" w:rsidRPr="00422997">
        <w:rPr>
          <w:rFonts w:ascii="Times New Roman" w:hAnsi="Times New Roman" w:cs="Times New Roman"/>
          <w:bCs/>
          <w:sz w:val="24"/>
          <w:szCs w:val="24"/>
        </w:rPr>
        <w:t>blue mold</w:t>
      </w:r>
      <w:r w:rsidR="00013915" w:rsidRPr="00422997">
        <w:rPr>
          <w:rFonts w:ascii="Times New Roman" w:hAnsi="Times New Roman" w:cs="Times New Roman"/>
          <w:bCs/>
          <w:sz w:val="24"/>
          <w:szCs w:val="24"/>
        </w:rPr>
        <w:t xml:space="preserve"> in</w:t>
      </w:r>
      <w:r w:rsidR="00C1164C" w:rsidRPr="00422997">
        <w:rPr>
          <w:rFonts w:ascii="Times New Roman" w:hAnsi="Times New Roman" w:cs="Times New Roman"/>
          <w:bCs/>
          <w:sz w:val="24"/>
          <w:szCs w:val="24"/>
        </w:rPr>
        <w:t xml:space="preserve"> various horticultural vegetables </w:t>
      </w:r>
      <w:r w:rsidR="00A0687B" w:rsidRPr="00422997">
        <w:rPr>
          <w:rFonts w:ascii="Times New Roman" w:hAnsi="Times New Roman" w:cs="Times New Roman"/>
          <w:bCs/>
          <w:sz w:val="24"/>
          <w:szCs w:val="24"/>
        </w:rPr>
        <w:t xml:space="preserve"> (Khokhar &amp; Rukhsana, 2014).</w:t>
      </w:r>
      <w:r w:rsidR="00013915" w:rsidRPr="00422997">
        <w:rPr>
          <w:rFonts w:ascii="Times New Roman" w:hAnsi="Times New Roman" w:cs="Times New Roman"/>
          <w:bCs/>
          <w:sz w:val="24"/>
          <w:szCs w:val="24"/>
        </w:rPr>
        <w:t xml:space="preserve"> Some species and subsidiaries have an</w:t>
      </w:r>
    </w:p>
    <w:p w14:paraId="48E0CAFF" w14:textId="77777777" w:rsidR="00A0687B" w:rsidRPr="00422997" w:rsidRDefault="00A0687B" w:rsidP="00A068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299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inhibitory action on microbial poison. They could be utilized as helpful antimicrobial mixes for guaranteed stable food (Souza </w:t>
      </w:r>
      <w:r w:rsidRPr="0042299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et al., </w:t>
      </w:r>
      <w:r w:rsidRPr="00422997">
        <w:rPr>
          <w:rFonts w:ascii="Times New Roman" w:hAnsi="Times New Roman" w:cs="Times New Roman"/>
          <w:bCs/>
          <w:sz w:val="24"/>
          <w:szCs w:val="24"/>
        </w:rPr>
        <w:t>2005</w:t>
      </w:r>
      <w:r w:rsidR="000E0510" w:rsidRPr="00422997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0E0510" w:rsidRPr="00422997">
        <w:rPr>
          <w:rFonts w:asciiTheme="majorBidi" w:hAnsiTheme="majorBidi" w:cstheme="majorBidi"/>
          <w:color w:val="000000"/>
        </w:rPr>
        <w:t xml:space="preserve">Ali </w:t>
      </w:r>
      <w:r w:rsidR="000E0510" w:rsidRPr="00422997">
        <w:rPr>
          <w:rFonts w:asciiTheme="majorBidi" w:hAnsiTheme="majorBidi" w:cstheme="majorBidi"/>
          <w:i/>
          <w:color w:val="000000"/>
        </w:rPr>
        <w:t>et al</w:t>
      </w:r>
      <w:r w:rsidR="000E0510" w:rsidRPr="00422997">
        <w:rPr>
          <w:rFonts w:asciiTheme="majorBidi" w:hAnsiTheme="majorBidi" w:cstheme="majorBidi"/>
          <w:color w:val="000000"/>
        </w:rPr>
        <w:t>., 2023</w:t>
      </w:r>
      <w:r w:rsidRPr="00422997">
        <w:rPr>
          <w:rFonts w:ascii="Times New Roman" w:hAnsi="Times New Roman" w:cs="Times New Roman"/>
          <w:bCs/>
          <w:sz w:val="24"/>
          <w:szCs w:val="24"/>
        </w:rPr>
        <w:t>).</w:t>
      </w:r>
    </w:p>
    <w:p w14:paraId="72D87D6A" w14:textId="77777777" w:rsidR="001E0B66" w:rsidRPr="00422997" w:rsidRDefault="001E0B66" w:rsidP="00A06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997">
        <w:rPr>
          <w:rFonts w:ascii="Times New Roman" w:hAnsi="Times New Roman" w:cs="Times New Roman"/>
          <w:sz w:val="24"/>
          <w:szCs w:val="24"/>
        </w:rPr>
        <w:t xml:space="preserve">Species of </w:t>
      </w:r>
      <w:r w:rsidRPr="00422997">
        <w:rPr>
          <w:rFonts w:ascii="Times New Roman" w:hAnsi="Times New Roman" w:cs="Times New Roman"/>
          <w:i/>
          <w:iCs/>
          <w:sz w:val="24"/>
          <w:szCs w:val="24"/>
        </w:rPr>
        <w:t xml:space="preserve">Penicillium </w:t>
      </w:r>
      <w:r w:rsidRPr="00422997">
        <w:rPr>
          <w:rFonts w:ascii="Times New Roman" w:hAnsi="Times New Roman" w:cs="Times New Roman"/>
          <w:sz w:val="24"/>
          <w:szCs w:val="24"/>
        </w:rPr>
        <w:t>were universal soil parasites preferring cool and direct atmospheres</w:t>
      </w:r>
      <w:r w:rsidR="003206B1" w:rsidRPr="00422997">
        <w:rPr>
          <w:rFonts w:ascii="Times New Roman" w:hAnsi="Times New Roman" w:cs="Times New Roman"/>
          <w:sz w:val="24"/>
          <w:szCs w:val="24"/>
        </w:rPr>
        <w:t xml:space="preserve">, and </w:t>
      </w:r>
      <w:r w:rsidRPr="00422997">
        <w:rPr>
          <w:rFonts w:ascii="Times New Roman" w:hAnsi="Times New Roman" w:cs="Times New Roman"/>
          <w:sz w:val="24"/>
          <w:szCs w:val="24"/>
        </w:rPr>
        <w:t xml:space="preserve">normally showed where biological matter was accessible. Saprophytic types of </w:t>
      </w:r>
      <w:r w:rsidRPr="00422997">
        <w:rPr>
          <w:rFonts w:ascii="Times New Roman" w:hAnsi="Times New Roman" w:cs="Times New Roman"/>
          <w:i/>
          <w:iCs/>
          <w:sz w:val="24"/>
          <w:szCs w:val="24"/>
        </w:rPr>
        <w:t xml:space="preserve">Penicillium </w:t>
      </w:r>
      <w:r w:rsidRPr="00422997">
        <w:rPr>
          <w:rFonts w:ascii="Times New Roman" w:hAnsi="Times New Roman" w:cs="Times New Roman"/>
          <w:sz w:val="24"/>
          <w:szCs w:val="24"/>
        </w:rPr>
        <w:t xml:space="preserve">and </w:t>
      </w:r>
      <w:r w:rsidRPr="00422997">
        <w:rPr>
          <w:rFonts w:ascii="Times New Roman" w:hAnsi="Times New Roman" w:cs="Times New Roman"/>
          <w:i/>
          <w:iCs/>
          <w:sz w:val="24"/>
          <w:szCs w:val="24"/>
        </w:rPr>
        <w:t xml:space="preserve">Aspergillus </w:t>
      </w:r>
      <w:r w:rsidRPr="00422997">
        <w:rPr>
          <w:rFonts w:ascii="Times New Roman" w:hAnsi="Times New Roman" w:cs="Times New Roman"/>
          <w:sz w:val="24"/>
          <w:szCs w:val="24"/>
        </w:rPr>
        <w:t>were among</w:t>
      </w:r>
      <w:r w:rsidR="003206B1" w:rsidRPr="00422997">
        <w:rPr>
          <w:rFonts w:ascii="Times New Roman" w:hAnsi="Times New Roman" w:cs="Times New Roman"/>
          <w:sz w:val="24"/>
          <w:szCs w:val="24"/>
        </w:rPr>
        <w:t xml:space="preserve"> the</w:t>
      </w:r>
      <w:r w:rsidRPr="00422997">
        <w:rPr>
          <w:rFonts w:ascii="Times New Roman" w:hAnsi="Times New Roman" w:cs="Times New Roman"/>
          <w:sz w:val="24"/>
          <w:szCs w:val="24"/>
        </w:rPr>
        <w:t xml:space="preserve"> finest identified agents of the </w:t>
      </w:r>
      <w:proofErr w:type="spellStart"/>
      <w:r w:rsidRPr="00422997">
        <w:rPr>
          <w:rFonts w:ascii="Times New Roman" w:hAnsi="Times New Roman" w:cs="Times New Roman"/>
          <w:sz w:val="24"/>
          <w:szCs w:val="24"/>
        </w:rPr>
        <w:t>Eurotiales</w:t>
      </w:r>
      <w:proofErr w:type="spellEnd"/>
      <w:r w:rsidRPr="00422997">
        <w:rPr>
          <w:rFonts w:ascii="Times New Roman" w:hAnsi="Times New Roman" w:cs="Times New Roman"/>
          <w:sz w:val="24"/>
          <w:szCs w:val="24"/>
        </w:rPr>
        <w:t xml:space="preserve"> and survive</w:t>
      </w:r>
      <w:r w:rsidR="003206B1" w:rsidRPr="00422997">
        <w:rPr>
          <w:rFonts w:ascii="Times New Roman" w:hAnsi="Times New Roman" w:cs="Times New Roman"/>
          <w:sz w:val="24"/>
          <w:szCs w:val="24"/>
        </w:rPr>
        <w:t xml:space="preserve">d </w:t>
      </w:r>
      <w:r w:rsidRPr="00422997">
        <w:rPr>
          <w:rFonts w:ascii="Times New Roman" w:hAnsi="Times New Roman" w:cs="Times New Roman"/>
          <w:sz w:val="24"/>
          <w:szCs w:val="24"/>
        </w:rPr>
        <w:t>primarily on natural decomposable matters. Generally referred</w:t>
      </w:r>
      <w:r w:rsidR="003206B1" w:rsidRPr="00422997">
        <w:rPr>
          <w:rFonts w:ascii="Times New Roman" w:hAnsi="Times New Roman" w:cs="Times New Roman"/>
          <w:sz w:val="24"/>
          <w:szCs w:val="24"/>
        </w:rPr>
        <w:t xml:space="preserve"> to</w:t>
      </w:r>
      <w:r w:rsidRPr="00422997">
        <w:rPr>
          <w:rFonts w:ascii="Times New Roman" w:hAnsi="Times New Roman" w:cs="Times New Roman"/>
          <w:sz w:val="24"/>
          <w:szCs w:val="24"/>
        </w:rPr>
        <w:t xml:space="preserve"> as molds, they were among the primary driver</w:t>
      </w:r>
      <w:r w:rsidR="001B7EC9" w:rsidRPr="00422997">
        <w:rPr>
          <w:rFonts w:ascii="Times New Roman" w:hAnsi="Times New Roman" w:cs="Times New Roman"/>
          <w:sz w:val="24"/>
          <w:szCs w:val="24"/>
        </w:rPr>
        <w:t>s</w:t>
      </w:r>
      <w:r w:rsidRPr="00422997">
        <w:rPr>
          <w:rFonts w:ascii="Times New Roman" w:hAnsi="Times New Roman" w:cs="Times New Roman"/>
          <w:sz w:val="24"/>
          <w:szCs w:val="24"/>
        </w:rPr>
        <w:t xml:space="preserve"> of nourishment waste, particularly types of subgenus </w:t>
      </w:r>
      <w:r w:rsidRPr="00422997">
        <w:rPr>
          <w:rFonts w:ascii="Times New Roman" w:hAnsi="Times New Roman" w:cs="Times New Roman"/>
          <w:i/>
          <w:iCs/>
          <w:sz w:val="24"/>
          <w:szCs w:val="24"/>
        </w:rPr>
        <w:t xml:space="preserve">Penicillium </w:t>
      </w:r>
      <w:r w:rsidRPr="00422997">
        <w:rPr>
          <w:rFonts w:ascii="Times New Roman" w:hAnsi="Times New Roman" w:cs="Times New Roman"/>
          <w:sz w:val="24"/>
          <w:szCs w:val="24"/>
        </w:rPr>
        <w:t xml:space="preserve">(Samson </w:t>
      </w:r>
      <w:r w:rsidRPr="00422997">
        <w:rPr>
          <w:rFonts w:ascii="Times New Roman" w:hAnsi="Times New Roman" w:cs="Times New Roman"/>
          <w:i/>
          <w:iCs/>
          <w:sz w:val="24"/>
          <w:szCs w:val="24"/>
        </w:rPr>
        <w:t xml:space="preserve">et al., </w:t>
      </w:r>
      <w:r w:rsidRPr="00422997">
        <w:rPr>
          <w:rFonts w:ascii="Times New Roman" w:hAnsi="Times New Roman" w:cs="Times New Roman"/>
          <w:sz w:val="24"/>
          <w:szCs w:val="24"/>
        </w:rPr>
        <w:t>2004</w:t>
      </w:r>
      <w:r w:rsidR="00BD6C88" w:rsidRPr="00422997">
        <w:rPr>
          <w:rFonts w:ascii="Times New Roman" w:hAnsi="Times New Roman" w:cs="Times New Roman"/>
          <w:sz w:val="24"/>
          <w:szCs w:val="24"/>
        </w:rPr>
        <w:t xml:space="preserve">; Suleman, 2022 </w:t>
      </w:r>
      <w:r w:rsidRPr="00422997">
        <w:rPr>
          <w:rFonts w:ascii="Times New Roman" w:hAnsi="Times New Roman" w:cs="Times New Roman"/>
          <w:sz w:val="24"/>
          <w:szCs w:val="24"/>
        </w:rPr>
        <w:t>).</w:t>
      </w:r>
      <w:r w:rsidR="003206B1" w:rsidRPr="004229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0311C" w14:textId="77777777" w:rsidR="003206B1" w:rsidRPr="00422997" w:rsidRDefault="003206B1" w:rsidP="00A06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997">
        <w:rPr>
          <w:rFonts w:ascii="Times New Roman" w:hAnsi="Times New Roman" w:cs="Times New Roman"/>
          <w:sz w:val="24"/>
          <w:szCs w:val="24"/>
        </w:rPr>
        <w:t>The present studies used different botanical extracts against post-harvest</w:t>
      </w:r>
    </w:p>
    <w:p w14:paraId="7D78E4B2" w14:textId="77777777" w:rsidR="00A5718B" w:rsidRPr="00422997" w:rsidRDefault="00315DD0" w:rsidP="00A068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2997">
        <w:rPr>
          <w:rFonts w:ascii="Times New Roman" w:hAnsi="Times New Roman" w:cs="Times New Roman"/>
          <w:bCs/>
          <w:sz w:val="24"/>
          <w:szCs w:val="24"/>
        </w:rPr>
        <w:t>blue mold rot of onion</w:t>
      </w:r>
      <w:r w:rsidR="003206B1" w:rsidRPr="00422997">
        <w:rPr>
          <w:rFonts w:ascii="Times New Roman" w:hAnsi="Times New Roman" w:cs="Times New Roman"/>
          <w:bCs/>
          <w:sz w:val="24"/>
          <w:szCs w:val="24"/>
        </w:rPr>
        <w:t>. It</w:t>
      </w:r>
      <w:r w:rsidRPr="00422997">
        <w:rPr>
          <w:rFonts w:ascii="Times New Roman" w:hAnsi="Times New Roman" w:cs="Times New Roman"/>
          <w:bCs/>
          <w:sz w:val="24"/>
          <w:szCs w:val="24"/>
        </w:rPr>
        <w:t xml:space="preserve"> is hoped that the research may provide sufficient control measures against blue mold rot of onion.</w:t>
      </w:r>
    </w:p>
    <w:p w14:paraId="21EA85AA" w14:textId="77777777" w:rsidR="00F545E6" w:rsidRPr="00422997" w:rsidRDefault="00F545E6" w:rsidP="00A068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168E1E" w14:textId="77777777" w:rsidR="00A0687B" w:rsidRPr="00422997" w:rsidRDefault="00A0687B" w:rsidP="00A068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997">
        <w:rPr>
          <w:rFonts w:ascii="Times New Roman" w:hAnsi="Times New Roman" w:cs="Times New Roman"/>
          <w:b/>
          <w:sz w:val="24"/>
          <w:szCs w:val="24"/>
        </w:rPr>
        <w:t>Material and Methods</w:t>
      </w:r>
    </w:p>
    <w:p w14:paraId="2556FA0E" w14:textId="77777777" w:rsidR="00A0687B" w:rsidRPr="00422997" w:rsidRDefault="00A0687B" w:rsidP="00A0687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2997">
        <w:rPr>
          <w:rFonts w:ascii="Times New Roman" w:hAnsi="Times New Roman" w:cs="Times New Roman"/>
          <w:bCs/>
          <w:sz w:val="24"/>
          <w:szCs w:val="24"/>
        </w:rPr>
        <w:t>The experiment was conducted in</w:t>
      </w:r>
      <w:r w:rsidR="001B7EC9" w:rsidRPr="00422997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Pr="00422997">
        <w:rPr>
          <w:rFonts w:ascii="Times New Roman" w:hAnsi="Times New Roman" w:cs="Times New Roman"/>
          <w:bCs/>
          <w:sz w:val="24"/>
          <w:szCs w:val="24"/>
        </w:rPr>
        <w:t xml:space="preserve"> Plant Pathology</w:t>
      </w:r>
      <w:r w:rsidR="001B7EC9" w:rsidRPr="0042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59D1" w:rsidRPr="00422997">
        <w:rPr>
          <w:rFonts w:ascii="Times New Roman" w:hAnsi="Times New Roman" w:cs="Times New Roman"/>
          <w:bCs/>
          <w:sz w:val="24"/>
          <w:szCs w:val="24"/>
        </w:rPr>
        <w:t>Laboratory</w:t>
      </w:r>
      <w:r w:rsidRPr="00422997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="008D2F87" w:rsidRPr="00422997">
        <w:rPr>
          <w:rFonts w:ascii="Times New Roman" w:hAnsi="Times New Roman" w:cs="Times New Roman"/>
          <w:bCs/>
          <w:sz w:val="24"/>
          <w:szCs w:val="24"/>
        </w:rPr>
        <w:t>Sindh Agriculture University, Tando Jam</w:t>
      </w:r>
      <w:r w:rsidR="001B7EC9" w:rsidRPr="00422997">
        <w:rPr>
          <w:rFonts w:ascii="Times New Roman" w:hAnsi="Times New Roman" w:cs="Times New Roman"/>
          <w:bCs/>
          <w:sz w:val="24"/>
          <w:szCs w:val="24"/>
        </w:rPr>
        <w:t>,</w:t>
      </w:r>
      <w:r w:rsidRPr="00422997">
        <w:rPr>
          <w:rFonts w:ascii="Times New Roman" w:hAnsi="Times New Roman" w:cs="Times New Roman"/>
          <w:bCs/>
          <w:sz w:val="24"/>
          <w:szCs w:val="24"/>
        </w:rPr>
        <w:t xml:space="preserve"> to evaluate different plant extract</w:t>
      </w:r>
      <w:r w:rsidR="001B7EC9" w:rsidRPr="00422997">
        <w:rPr>
          <w:rFonts w:ascii="Times New Roman" w:hAnsi="Times New Roman" w:cs="Times New Roman"/>
          <w:bCs/>
          <w:sz w:val="24"/>
          <w:szCs w:val="24"/>
        </w:rPr>
        <w:t>s</w:t>
      </w:r>
      <w:r w:rsidRPr="00422997">
        <w:rPr>
          <w:rFonts w:ascii="Times New Roman" w:hAnsi="Times New Roman" w:cs="Times New Roman"/>
          <w:bCs/>
          <w:sz w:val="24"/>
          <w:szCs w:val="24"/>
        </w:rPr>
        <w:t xml:space="preserve"> against blue rot of onion under storage condition</w:t>
      </w:r>
      <w:r w:rsidR="00013915" w:rsidRPr="00422997">
        <w:rPr>
          <w:rFonts w:ascii="Times New Roman" w:hAnsi="Times New Roman" w:cs="Times New Roman"/>
          <w:bCs/>
          <w:sz w:val="24"/>
          <w:szCs w:val="24"/>
        </w:rPr>
        <w:t>s</w:t>
      </w:r>
      <w:r w:rsidRPr="0042299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13915" w:rsidRPr="00422997">
        <w:rPr>
          <w:rFonts w:ascii="Times New Roman" w:hAnsi="Times New Roman" w:cs="Times New Roman"/>
          <w:bCs/>
          <w:sz w:val="24"/>
          <w:szCs w:val="24"/>
        </w:rPr>
        <w:t xml:space="preserve">A sample </w:t>
      </w:r>
      <w:r w:rsidRPr="00422997">
        <w:rPr>
          <w:rFonts w:ascii="Times New Roman" w:hAnsi="Times New Roman" w:cs="Times New Roman"/>
          <w:bCs/>
          <w:sz w:val="24"/>
          <w:szCs w:val="24"/>
        </w:rPr>
        <w:t>of onion bulbs</w:t>
      </w:r>
      <w:r w:rsidR="00013915" w:rsidRPr="00422997">
        <w:rPr>
          <w:rFonts w:ascii="Times New Roman" w:hAnsi="Times New Roman" w:cs="Times New Roman"/>
          <w:bCs/>
          <w:sz w:val="24"/>
          <w:szCs w:val="24"/>
        </w:rPr>
        <w:t xml:space="preserve"> was</w:t>
      </w:r>
      <w:r w:rsidRPr="00422997">
        <w:rPr>
          <w:rFonts w:ascii="Times New Roman" w:hAnsi="Times New Roman" w:cs="Times New Roman"/>
          <w:bCs/>
          <w:sz w:val="24"/>
          <w:szCs w:val="24"/>
        </w:rPr>
        <w:t xml:space="preserve"> collected from different markets of Quetta</w:t>
      </w:r>
      <w:r w:rsidR="00013915" w:rsidRPr="00422997">
        <w:rPr>
          <w:rFonts w:ascii="Times New Roman" w:hAnsi="Times New Roman" w:cs="Times New Roman"/>
          <w:bCs/>
          <w:sz w:val="24"/>
          <w:szCs w:val="24"/>
        </w:rPr>
        <w:t xml:space="preserve"> and then</w:t>
      </w:r>
      <w:r w:rsidRPr="00422997">
        <w:rPr>
          <w:rFonts w:ascii="Times New Roman" w:hAnsi="Times New Roman" w:cs="Times New Roman"/>
          <w:bCs/>
          <w:sz w:val="24"/>
          <w:szCs w:val="24"/>
        </w:rPr>
        <w:t xml:space="preserve"> stored at room temperature for observation of different pathological aspect</w:t>
      </w:r>
      <w:r w:rsidR="00013915" w:rsidRPr="00422997">
        <w:rPr>
          <w:rFonts w:ascii="Times New Roman" w:hAnsi="Times New Roman" w:cs="Times New Roman"/>
          <w:bCs/>
          <w:sz w:val="24"/>
          <w:szCs w:val="24"/>
        </w:rPr>
        <w:t>s</w:t>
      </w:r>
      <w:r w:rsidRPr="00422997">
        <w:rPr>
          <w:rFonts w:ascii="Times New Roman" w:hAnsi="Times New Roman" w:cs="Times New Roman"/>
          <w:bCs/>
          <w:sz w:val="24"/>
          <w:szCs w:val="24"/>
        </w:rPr>
        <w:t xml:space="preserve"> in</w:t>
      </w:r>
      <w:r w:rsidR="00013915" w:rsidRPr="00422997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="007366EE" w:rsidRPr="0042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2997">
        <w:rPr>
          <w:rFonts w:ascii="Times New Roman" w:hAnsi="Times New Roman" w:cs="Times New Roman"/>
          <w:bCs/>
          <w:sz w:val="24"/>
          <w:szCs w:val="24"/>
        </w:rPr>
        <w:t>Plant pathology lab. When</w:t>
      </w:r>
      <w:r w:rsidR="00013915" w:rsidRPr="00422997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Pr="00422997">
        <w:rPr>
          <w:rFonts w:ascii="Times New Roman" w:hAnsi="Times New Roman" w:cs="Times New Roman"/>
          <w:bCs/>
          <w:sz w:val="24"/>
          <w:szCs w:val="24"/>
        </w:rPr>
        <w:t xml:space="preserve"> pathogen appeared on stored onion</w:t>
      </w:r>
      <w:r w:rsidR="00013915" w:rsidRPr="00422997">
        <w:rPr>
          <w:rFonts w:ascii="Times New Roman" w:hAnsi="Times New Roman" w:cs="Times New Roman"/>
          <w:bCs/>
          <w:sz w:val="24"/>
          <w:szCs w:val="24"/>
        </w:rPr>
        <w:t>, it took</w:t>
      </w:r>
      <w:r w:rsidR="007366EE" w:rsidRPr="0042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2997">
        <w:rPr>
          <w:rFonts w:ascii="Times New Roman" w:hAnsi="Times New Roman" w:cs="Times New Roman"/>
          <w:bCs/>
          <w:sz w:val="24"/>
          <w:szCs w:val="24"/>
        </w:rPr>
        <w:t>one and</w:t>
      </w:r>
      <w:r w:rsidR="00013915" w:rsidRPr="00422997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422997">
        <w:rPr>
          <w:rFonts w:ascii="Times New Roman" w:hAnsi="Times New Roman" w:cs="Times New Roman"/>
          <w:bCs/>
          <w:sz w:val="24"/>
          <w:szCs w:val="24"/>
        </w:rPr>
        <w:t xml:space="preserve"> half week</w:t>
      </w:r>
      <w:r w:rsidR="00013915" w:rsidRPr="00422997">
        <w:rPr>
          <w:rFonts w:ascii="Times New Roman" w:hAnsi="Times New Roman" w:cs="Times New Roman"/>
          <w:bCs/>
          <w:sz w:val="24"/>
          <w:szCs w:val="24"/>
        </w:rPr>
        <w:t>s</w:t>
      </w:r>
      <w:r w:rsidRPr="00422997">
        <w:rPr>
          <w:rFonts w:ascii="Times New Roman" w:hAnsi="Times New Roman" w:cs="Times New Roman"/>
          <w:bCs/>
          <w:sz w:val="24"/>
          <w:szCs w:val="24"/>
        </w:rPr>
        <w:t>. Rinsed infected bulbs with 70% ethyl alcohol solution for 1</w:t>
      </w:r>
      <w:r w:rsidR="00013915" w:rsidRPr="00422997">
        <w:rPr>
          <w:rFonts w:ascii="Times New Roman" w:hAnsi="Times New Roman" w:cs="Times New Roman"/>
          <w:bCs/>
          <w:sz w:val="24"/>
          <w:szCs w:val="24"/>
        </w:rPr>
        <w:t xml:space="preserve"> minute</w:t>
      </w:r>
      <w:r w:rsidRPr="00422997">
        <w:rPr>
          <w:rFonts w:ascii="Times New Roman" w:hAnsi="Times New Roman" w:cs="Times New Roman"/>
          <w:bCs/>
          <w:sz w:val="24"/>
          <w:szCs w:val="24"/>
        </w:rPr>
        <w:t xml:space="preserve"> and with distil</w:t>
      </w:r>
      <w:r w:rsidR="00013915" w:rsidRPr="00422997">
        <w:rPr>
          <w:rFonts w:ascii="Times New Roman" w:hAnsi="Times New Roman" w:cs="Times New Roman"/>
          <w:bCs/>
          <w:sz w:val="24"/>
          <w:szCs w:val="24"/>
        </w:rPr>
        <w:t>led</w:t>
      </w:r>
      <w:r w:rsidRPr="00422997">
        <w:rPr>
          <w:rFonts w:ascii="Times New Roman" w:hAnsi="Times New Roman" w:cs="Times New Roman"/>
          <w:bCs/>
          <w:sz w:val="24"/>
          <w:szCs w:val="24"/>
        </w:rPr>
        <w:t xml:space="preserve"> water as no other material was left on</w:t>
      </w:r>
      <w:r w:rsidR="00013915" w:rsidRPr="00422997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Pr="0042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66EE" w:rsidRPr="0042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2997">
        <w:rPr>
          <w:rFonts w:ascii="Times New Roman" w:hAnsi="Times New Roman" w:cs="Times New Roman"/>
          <w:bCs/>
          <w:sz w:val="24"/>
          <w:szCs w:val="24"/>
        </w:rPr>
        <w:t>onion.</w:t>
      </w:r>
      <w:r w:rsidR="00013915" w:rsidRPr="00422997">
        <w:rPr>
          <w:rFonts w:ascii="Times New Roman" w:hAnsi="Times New Roman" w:cs="Times New Roman"/>
          <w:bCs/>
          <w:sz w:val="24"/>
          <w:szCs w:val="24"/>
        </w:rPr>
        <w:t xml:space="preserve"> Disinfected</w:t>
      </w:r>
      <w:r w:rsidRPr="00422997">
        <w:rPr>
          <w:rFonts w:ascii="Times New Roman" w:hAnsi="Times New Roman" w:cs="Times New Roman"/>
          <w:bCs/>
          <w:sz w:val="24"/>
          <w:szCs w:val="24"/>
        </w:rPr>
        <w:t xml:space="preserve"> bulbs were cut into pieces</w:t>
      </w:r>
      <w:r w:rsidR="00013915" w:rsidRPr="00422997">
        <w:rPr>
          <w:rFonts w:ascii="Times New Roman" w:hAnsi="Times New Roman" w:cs="Times New Roman"/>
          <w:bCs/>
          <w:sz w:val="24"/>
          <w:szCs w:val="24"/>
        </w:rPr>
        <w:t xml:space="preserve"> plated on Potato Dextrose Agar medium, </w:t>
      </w:r>
      <w:r w:rsidRPr="00422997">
        <w:rPr>
          <w:rFonts w:ascii="Times New Roman" w:hAnsi="Times New Roman" w:cs="Times New Roman"/>
          <w:bCs/>
          <w:sz w:val="24"/>
          <w:szCs w:val="24"/>
        </w:rPr>
        <w:t>and incubate</w:t>
      </w:r>
      <w:r w:rsidR="00013915" w:rsidRPr="00422997">
        <w:rPr>
          <w:rFonts w:ascii="Times New Roman" w:hAnsi="Times New Roman" w:cs="Times New Roman"/>
          <w:bCs/>
          <w:sz w:val="24"/>
          <w:szCs w:val="24"/>
        </w:rPr>
        <w:t xml:space="preserve">d </w:t>
      </w:r>
      <w:r w:rsidRPr="00422997">
        <w:rPr>
          <w:rFonts w:ascii="Times New Roman" w:hAnsi="Times New Roman" w:cs="Times New Roman"/>
          <w:bCs/>
          <w:sz w:val="24"/>
          <w:szCs w:val="24"/>
        </w:rPr>
        <w:t xml:space="preserve">at 28 </w:t>
      </w:r>
      <w:r w:rsidRPr="00422997">
        <w:rPr>
          <w:rFonts w:ascii="Times New Roman" w:hAnsi="Times New Roman" w:cs="Times New Roman"/>
          <w:sz w:val="24"/>
          <w:szCs w:val="24"/>
        </w:rPr>
        <w:t>ºC for seven days. When germination start</w:t>
      </w:r>
      <w:r w:rsidR="00013915" w:rsidRPr="00422997">
        <w:rPr>
          <w:rFonts w:ascii="Times New Roman" w:hAnsi="Times New Roman" w:cs="Times New Roman"/>
          <w:sz w:val="24"/>
          <w:szCs w:val="24"/>
        </w:rPr>
        <w:t xml:space="preserve">ed, the </w:t>
      </w:r>
      <w:r w:rsidRPr="00422997">
        <w:rPr>
          <w:rFonts w:ascii="Times New Roman" w:hAnsi="Times New Roman" w:cs="Times New Roman"/>
          <w:sz w:val="24"/>
          <w:szCs w:val="24"/>
        </w:rPr>
        <w:t>culture was purified by transferring</w:t>
      </w:r>
      <w:r w:rsidR="00013915" w:rsidRPr="00422997">
        <w:rPr>
          <w:rFonts w:ascii="Times New Roman" w:hAnsi="Times New Roman" w:cs="Times New Roman"/>
          <w:sz w:val="24"/>
          <w:szCs w:val="24"/>
        </w:rPr>
        <w:t xml:space="preserve"> it</w:t>
      </w:r>
      <w:r w:rsidR="007366EE" w:rsidRPr="00422997">
        <w:rPr>
          <w:rFonts w:ascii="Times New Roman" w:hAnsi="Times New Roman" w:cs="Times New Roman"/>
          <w:sz w:val="24"/>
          <w:szCs w:val="24"/>
        </w:rPr>
        <w:t xml:space="preserve"> </w:t>
      </w:r>
      <w:r w:rsidRPr="00422997">
        <w:rPr>
          <w:rFonts w:ascii="Times New Roman" w:hAnsi="Times New Roman" w:cs="Times New Roman"/>
          <w:sz w:val="24"/>
          <w:szCs w:val="24"/>
        </w:rPr>
        <w:t xml:space="preserve">to other petri plates. When pure culture was received, these were re-isolated in agar slants containing </w:t>
      </w:r>
      <w:r w:rsidR="00546FC6" w:rsidRPr="00422997">
        <w:rPr>
          <w:rFonts w:ascii="Times New Roman" w:hAnsi="Times New Roman" w:cs="Times New Roman"/>
          <w:bCs/>
          <w:sz w:val="24"/>
          <w:szCs w:val="24"/>
        </w:rPr>
        <w:t xml:space="preserve">Potato Dextrose Agar </w:t>
      </w:r>
      <w:r w:rsidRPr="00422997">
        <w:rPr>
          <w:rFonts w:ascii="Times New Roman" w:hAnsi="Times New Roman" w:cs="Times New Roman"/>
          <w:sz w:val="24"/>
          <w:szCs w:val="24"/>
        </w:rPr>
        <w:t>media.</w:t>
      </w:r>
      <w:r w:rsidR="00546FC6" w:rsidRPr="004229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3A6CF" w14:textId="77777777" w:rsidR="00412633" w:rsidRPr="00422997" w:rsidRDefault="00412633" w:rsidP="00A0687B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E2FDC2" w14:textId="77777777" w:rsidR="004C2C08" w:rsidRPr="00422997" w:rsidRDefault="0021476D" w:rsidP="00A0687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2997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3206B1" w:rsidRPr="0042299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366EE" w:rsidRPr="00422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299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A0687B" w:rsidRPr="00422997">
        <w:rPr>
          <w:rFonts w:ascii="Times New Roman" w:hAnsi="Times New Roman" w:cs="Times New Roman"/>
          <w:bCs/>
          <w:sz w:val="24"/>
          <w:szCs w:val="24"/>
        </w:rPr>
        <w:t xml:space="preserve">Plant Extracts used against </w:t>
      </w:r>
      <w:r w:rsidR="00A0687B" w:rsidRPr="0042299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Penicillium </w:t>
      </w:r>
      <w:proofErr w:type="spellStart"/>
      <w:r w:rsidR="00A0687B" w:rsidRPr="00422997">
        <w:rPr>
          <w:rFonts w:ascii="Times New Roman" w:hAnsi="Times New Roman" w:cs="Times New Roman"/>
          <w:bCs/>
          <w:i/>
          <w:iCs/>
          <w:sz w:val="24"/>
          <w:szCs w:val="24"/>
        </w:rPr>
        <w:t>expansum</w:t>
      </w:r>
      <w:proofErr w:type="spellEnd"/>
    </w:p>
    <w:tbl>
      <w:tblPr>
        <w:tblStyle w:val="TableGrid"/>
        <w:tblW w:w="467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1530"/>
        <w:gridCol w:w="2340"/>
      </w:tblGrid>
      <w:tr w:rsidR="00A0687B" w:rsidRPr="00422997" w14:paraId="30B8401A" w14:textId="77777777" w:rsidTr="004D3D05"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DDBEA" w14:textId="77777777" w:rsidR="00A0687B" w:rsidRPr="00422997" w:rsidRDefault="00A0687B" w:rsidP="004D3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22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  <w:proofErr w:type="spellEnd"/>
            <w:r w:rsidRPr="00422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A4AB7" w14:textId="77777777" w:rsidR="00A0687B" w:rsidRPr="00422997" w:rsidRDefault="00A0687B" w:rsidP="004D3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Plant Extract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13CDA" w14:textId="77777777" w:rsidR="00A0687B" w:rsidRPr="00422997" w:rsidRDefault="00A0687B" w:rsidP="004D3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Botanical Name</w:t>
            </w:r>
          </w:p>
        </w:tc>
      </w:tr>
      <w:tr w:rsidR="00A0687B" w:rsidRPr="00422997" w14:paraId="330AF4CE" w14:textId="77777777" w:rsidTr="004D3D05"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77FF52C" w14:textId="77777777" w:rsidR="00A0687B" w:rsidRPr="00422997" w:rsidRDefault="00A0687B" w:rsidP="00A0687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2ED56A6" w14:textId="77777777" w:rsidR="00A0687B" w:rsidRPr="00422997" w:rsidRDefault="00836ADC" w:rsidP="004D3D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Caramon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16220AF4" w14:textId="77777777" w:rsidR="00A0687B" w:rsidRPr="00422997" w:rsidRDefault="00A47C70" w:rsidP="004D3D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2299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Elettaria cardamomum</w:t>
            </w:r>
            <w:r w:rsidR="00A0687B" w:rsidRPr="004229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687B" w:rsidRPr="00422997" w14:paraId="64B52383" w14:textId="77777777" w:rsidTr="004D3D05">
        <w:tc>
          <w:tcPr>
            <w:tcW w:w="805" w:type="dxa"/>
            <w:vAlign w:val="center"/>
          </w:tcPr>
          <w:p w14:paraId="465E4539" w14:textId="77777777" w:rsidR="00A0687B" w:rsidRPr="00422997" w:rsidRDefault="00A0687B" w:rsidP="00A0687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9927300" w14:textId="77777777" w:rsidR="00A0687B" w:rsidRPr="00422997" w:rsidRDefault="00836ADC" w:rsidP="004D3D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Garlic</w:t>
            </w:r>
          </w:p>
        </w:tc>
        <w:tc>
          <w:tcPr>
            <w:tcW w:w="2340" w:type="dxa"/>
            <w:vAlign w:val="center"/>
          </w:tcPr>
          <w:p w14:paraId="725291ED" w14:textId="77777777" w:rsidR="00A0687B" w:rsidRPr="00422997" w:rsidRDefault="00A47C70" w:rsidP="004D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99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Allium sativum</w:t>
            </w:r>
          </w:p>
        </w:tc>
      </w:tr>
      <w:tr w:rsidR="00A0687B" w:rsidRPr="00422997" w14:paraId="06E90DDF" w14:textId="77777777" w:rsidTr="004D3D05">
        <w:tc>
          <w:tcPr>
            <w:tcW w:w="805" w:type="dxa"/>
            <w:vAlign w:val="center"/>
          </w:tcPr>
          <w:p w14:paraId="14204085" w14:textId="77777777" w:rsidR="00A0687B" w:rsidRPr="00422997" w:rsidRDefault="00A0687B" w:rsidP="00A0687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457DF52" w14:textId="77777777" w:rsidR="00A0687B" w:rsidRPr="00422997" w:rsidRDefault="00836ADC" w:rsidP="004D3D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Neem</w:t>
            </w:r>
          </w:p>
        </w:tc>
        <w:tc>
          <w:tcPr>
            <w:tcW w:w="2340" w:type="dxa"/>
            <w:vAlign w:val="center"/>
          </w:tcPr>
          <w:p w14:paraId="2A1F1EB0" w14:textId="77777777" w:rsidR="00A0687B" w:rsidRPr="00422997" w:rsidRDefault="00A47C70" w:rsidP="004D3D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2299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Azadirachta</w:t>
            </w:r>
            <w:proofErr w:type="spellEnd"/>
            <w:r w:rsidRPr="0042299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indica</w:t>
            </w:r>
          </w:p>
        </w:tc>
      </w:tr>
    </w:tbl>
    <w:p w14:paraId="35C5E5E0" w14:textId="77777777" w:rsidR="00A0687B" w:rsidRPr="00422997" w:rsidRDefault="00A0687B" w:rsidP="00A06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108F41" w14:textId="77777777" w:rsidR="00A0687B" w:rsidRPr="00422997" w:rsidRDefault="00A0687B" w:rsidP="00A068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997">
        <w:rPr>
          <w:rFonts w:ascii="Times New Roman" w:hAnsi="Times New Roman" w:cs="Times New Roman"/>
          <w:b/>
          <w:sz w:val="24"/>
          <w:szCs w:val="24"/>
        </w:rPr>
        <w:t>Application of Plant Extracts on Stored Onion</w:t>
      </w:r>
    </w:p>
    <w:p w14:paraId="0A547207" w14:textId="77777777" w:rsidR="00A0687B" w:rsidRPr="00422997" w:rsidRDefault="00A0687B" w:rsidP="00A0687B">
      <w:pPr>
        <w:jc w:val="both"/>
        <w:rPr>
          <w:rFonts w:ascii="Times New Roman" w:hAnsi="Times New Roman" w:cs="Times New Roman"/>
          <w:sz w:val="24"/>
          <w:szCs w:val="24"/>
        </w:rPr>
      </w:pPr>
      <w:r w:rsidRPr="00422997">
        <w:rPr>
          <w:rFonts w:ascii="Times New Roman" w:hAnsi="Times New Roman" w:cs="Times New Roman"/>
          <w:sz w:val="24"/>
          <w:szCs w:val="24"/>
        </w:rPr>
        <w:t>Fresh samples of onion bulbs were dipped distinctly in plant extract for 5 minutes. Onion bulbs were</w:t>
      </w:r>
      <w:r w:rsidR="003206B1" w:rsidRPr="00422997">
        <w:rPr>
          <w:rFonts w:ascii="Times New Roman" w:hAnsi="Times New Roman" w:cs="Times New Roman"/>
          <w:sz w:val="24"/>
          <w:szCs w:val="24"/>
        </w:rPr>
        <w:t xml:space="preserve"> left dry in a</w:t>
      </w:r>
      <w:r w:rsidRPr="00422997">
        <w:rPr>
          <w:rFonts w:ascii="Times New Roman" w:hAnsi="Times New Roman" w:cs="Times New Roman"/>
          <w:sz w:val="24"/>
          <w:szCs w:val="24"/>
        </w:rPr>
        <w:t xml:space="preserve"> cardboard tray under</w:t>
      </w:r>
      <w:r w:rsidR="003206B1" w:rsidRPr="00422997">
        <w:rPr>
          <w:rFonts w:ascii="Times New Roman" w:hAnsi="Times New Roman" w:cs="Times New Roman"/>
          <w:sz w:val="24"/>
          <w:szCs w:val="24"/>
        </w:rPr>
        <w:t xml:space="preserve"> a</w:t>
      </w:r>
      <w:r w:rsidRPr="00422997">
        <w:rPr>
          <w:rFonts w:ascii="Times New Roman" w:hAnsi="Times New Roman" w:cs="Times New Roman"/>
          <w:sz w:val="24"/>
          <w:szCs w:val="24"/>
        </w:rPr>
        <w:t xml:space="preserve"> shade</w:t>
      </w:r>
      <w:r w:rsidR="003206B1" w:rsidRPr="00422997">
        <w:rPr>
          <w:rFonts w:ascii="Times New Roman" w:hAnsi="Times New Roman" w:cs="Times New Roman"/>
          <w:sz w:val="24"/>
          <w:szCs w:val="24"/>
        </w:rPr>
        <w:t>. A</w:t>
      </w:r>
      <w:r w:rsidRPr="00422997">
        <w:rPr>
          <w:rFonts w:ascii="Times New Roman" w:hAnsi="Times New Roman" w:cs="Times New Roman"/>
          <w:sz w:val="24"/>
          <w:szCs w:val="24"/>
        </w:rPr>
        <w:t>fter drying</w:t>
      </w:r>
      <w:r w:rsidR="00983E96" w:rsidRPr="00422997">
        <w:rPr>
          <w:rFonts w:ascii="Times New Roman" w:hAnsi="Times New Roman" w:cs="Times New Roman"/>
          <w:sz w:val="24"/>
          <w:szCs w:val="24"/>
        </w:rPr>
        <w:t>,</w:t>
      </w:r>
      <w:r w:rsidRPr="00422997">
        <w:rPr>
          <w:rFonts w:ascii="Times New Roman" w:hAnsi="Times New Roman" w:cs="Times New Roman"/>
          <w:sz w:val="24"/>
          <w:szCs w:val="24"/>
        </w:rPr>
        <w:t xml:space="preserve"> these bulbs were marked with permanent marker and then these marked areas were injured using</w:t>
      </w:r>
      <w:r w:rsidR="003206B1" w:rsidRPr="00422997">
        <w:rPr>
          <w:rFonts w:ascii="Times New Roman" w:hAnsi="Times New Roman" w:cs="Times New Roman"/>
          <w:sz w:val="24"/>
          <w:szCs w:val="24"/>
        </w:rPr>
        <w:t xml:space="preserve"> a</w:t>
      </w:r>
      <w:r w:rsidRPr="00422997">
        <w:rPr>
          <w:rFonts w:ascii="Times New Roman" w:hAnsi="Times New Roman" w:cs="Times New Roman"/>
          <w:sz w:val="24"/>
          <w:szCs w:val="24"/>
        </w:rPr>
        <w:t xml:space="preserve"> pinprick strategy</w:t>
      </w:r>
      <w:r w:rsidR="003206B1" w:rsidRPr="00422997">
        <w:rPr>
          <w:rFonts w:ascii="Times New Roman" w:hAnsi="Times New Roman" w:cs="Times New Roman"/>
          <w:sz w:val="24"/>
          <w:szCs w:val="24"/>
        </w:rPr>
        <w:t xml:space="preserve"> to identify</w:t>
      </w:r>
      <w:r w:rsidRPr="00422997">
        <w:rPr>
          <w:rFonts w:ascii="Times New Roman" w:hAnsi="Times New Roman" w:cs="Times New Roman"/>
          <w:sz w:val="24"/>
          <w:szCs w:val="24"/>
        </w:rPr>
        <w:t xml:space="preserve"> their ability to withstand the post-harvest diseases under storage. After</w:t>
      </w:r>
      <w:r w:rsidR="003206B1" w:rsidRPr="00422997">
        <w:rPr>
          <w:rFonts w:ascii="Times New Roman" w:hAnsi="Times New Roman" w:cs="Times New Roman"/>
          <w:sz w:val="24"/>
          <w:szCs w:val="24"/>
        </w:rPr>
        <w:t xml:space="preserve"> the</w:t>
      </w:r>
      <w:r w:rsidRPr="00422997">
        <w:rPr>
          <w:rFonts w:ascii="Times New Roman" w:hAnsi="Times New Roman" w:cs="Times New Roman"/>
          <w:sz w:val="24"/>
          <w:szCs w:val="24"/>
        </w:rPr>
        <w:t xml:space="preserve"> injury, the inoculum was swabbed with moist cotton on the healthy onion bulbs (Naik and Rawal, 2002</w:t>
      </w:r>
      <w:r w:rsidR="00BD6C88" w:rsidRPr="00422997">
        <w:rPr>
          <w:rFonts w:ascii="Times New Roman" w:hAnsi="Times New Roman" w:cs="Times New Roman"/>
          <w:sz w:val="24"/>
          <w:szCs w:val="24"/>
        </w:rPr>
        <w:t xml:space="preserve">; Nawaz </w:t>
      </w:r>
      <w:r w:rsidR="00BD6C88" w:rsidRPr="00422997">
        <w:rPr>
          <w:rFonts w:ascii="Times New Roman" w:hAnsi="Times New Roman" w:cs="Times New Roman"/>
          <w:i/>
          <w:sz w:val="24"/>
          <w:szCs w:val="24"/>
        </w:rPr>
        <w:t>et al</w:t>
      </w:r>
      <w:r w:rsidR="00BD6C88" w:rsidRPr="00422997">
        <w:rPr>
          <w:rFonts w:ascii="Times New Roman" w:hAnsi="Times New Roman" w:cs="Times New Roman"/>
          <w:sz w:val="24"/>
          <w:szCs w:val="24"/>
        </w:rPr>
        <w:t>., 2022</w:t>
      </w:r>
      <w:r w:rsidR="000E0510" w:rsidRPr="0042299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0E0510" w:rsidRPr="00422997">
        <w:rPr>
          <w:rFonts w:asciiTheme="majorBidi" w:hAnsiTheme="majorBidi" w:cstheme="majorBidi"/>
          <w:bCs/>
          <w:color w:val="000000"/>
        </w:rPr>
        <w:t>Alhadidy</w:t>
      </w:r>
      <w:proofErr w:type="spellEnd"/>
      <w:r w:rsidR="000E0510" w:rsidRPr="00422997">
        <w:rPr>
          <w:rFonts w:asciiTheme="majorBidi" w:hAnsiTheme="majorBidi" w:cstheme="majorBidi"/>
          <w:bCs/>
          <w:color w:val="000000"/>
        </w:rPr>
        <w:t>, 2023</w:t>
      </w:r>
      <w:r w:rsidRPr="00422997">
        <w:rPr>
          <w:rFonts w:ascii="Times New Roman" w:hAnsi="Times New Roman" w:cs="Times New Roman"/>
          <w:sz w:val="24"/>
          <w:szCs w:val="24"/>
        </w:rPr>
        <w:t>). After inoculation, these onions were stored at 28°C under 80% relative humidity</w:t>
      </w:r>
      <w:r w:rsidR="000E0510" w:rsidRPr="00422997">
        <w:rPr>
          <w:rFonts w:ascii="Times New Roman" w:hAnsi="Times New Roman" w:cs="Times New Roman"/>
          <w:sz w:val="24"/>
          <w:szCs w:val="24"/>
        </w:rPr>
        <w:t xml:space="preserve"> (</w:t>
      </w:r>
      <w:r w:rsidR="000E0510" w:rsidRPr="00422997">
        <w:rPr>
          <w:rFonts w:asciiTheme="majorBidi" w:hAnsiTheme="majorBidi" w:cstheme="majorBidi"/>
          <w:bCs/>
          <w:color w:val="000000"/>
        </w:rPr>
        <w:t>Erdogan and Mustafa, 2021)</w:t>
      </w:r>
      <w:r w:rsidRPr="00422997">
        <w:rPr>
          <w:rFonts w:ascii="Times New Roman" w:hAnsi="Times New Roman" w:cs="Times New Roman"/>
          <w:sz w:val="24"/>
          <w:szCs w:val="24"/>
        </w:rPr>
        <w:t>.</w:t>
      </w:r>
    </w:p>
    <w:p w14:paraId="64A73FF9" w14:textId="77777777" w:rsidR="00A0687B" w:rsidRPr="00422997" w:rsidRDefault="00A0687B" w:rsidP="00A068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997">
        <w:rPr>
          <w:rFonts w:ascii="Times New Roman" w:hAnsi="Times New Roman" w:cs="Times New Roman"/>
          <w:b/>
          <w:bCs/>
          <w:sz w:val="24"/>
          <w:szCs w:val="24"/>
        </w:rPr>
        <w:lastRenderedPageBreak/>
        <w:t>Effect of plant extracts on rot severity</w:t>
      </w:r>
    </w:p>
    <w:p w14:paraId="7F4E0D98" w14:textId="77777777" w:rsidR="0021476D" w:rsidRPr="00422997" w:rsidRDefault="003206B1" w:rsidP="00A06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997">
        <w:rPr>
          <w:rFonts w:ascii="Times New Roman" w:hAnsi="Times New Roman" w:cs="Times New Roman"/>
          <w:bCs/>
          <w:sz w:val="24"/>
          <w:szCs w:val="24"/>
        </w:rPr>
        <w:t xml:space="preserve">The </w:t>
      </w:r>
      <w:proofErr w:type="spellStart"/>
      <w:r w:rsidRPr="00422997">
        <w:rPr>
          <w:rFonts w:ascii="Times New Roman" w:hAnsi="Times New Roman" w:cs="Times New Roman"/>
          <w:bCs/>
          <w:sz w:val="24"/>
          <w:szCs w:val="24"/>
        </w:rPr>
        <w:t>affect</w:t>
      </w:r>
      <w:proofErr w:type="spellEnd"/>
      <w:r w:rsidRPr="0042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687B" w:rsidRPr="00422997">
        <w:rPr>
          <w:rFonts w:ascii="Times New Roman" w:hAnsi="Times New Roman" w:cs="Times New Roman"/>
          <w:bCs/>
          <w:sz w:val="24"/>
          <w:szCs w:val="24"/>
        </w:rPr>
        <w:t>of Plant Extract was checked on onion in storage. The Severity rot was calculated</w:t>
      </w:r>
      <w:r w:rsidRPr="00422997">
        <w:rPr>
          <w:rFonts w:ascii="Times New Roman" w:hAnsi="Times New Roman" w:cs="Times New Roman"/>
          <w:bCs/>
          <w:sz w:val="24"/>
          <w:szCs w:val="24"/>
        </w:rPr>
        <w:t xml:space="preserve"> by</w:t>
      </w:r>
      <w:r w:rsidR="00A0687B" w:rsidRPr="00422997">
        <w:rPr>
          <w:rFonts w:ascii="Times New Roman" w:hAnsi="Times New Roman" w:cs="Times New Roman"/>
          <w:bCs/>
          <w:sz w:val="24"/>
          <w:szCs w:val="24"/>
        </w:rPr>
        <w:t xml:space="preserve"> following </w:t>
      </w:r>
      <w:r w:rsidRPr="00422997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A0687B" w:rsidRPr="00422997">
        <w:rPr>
          <w:rFonts w:ascii="Times New Roman" w:hAnsi="Times New Roman" w:cs="Times New Roman"/>
          <w:bCs/>
          <w:sz w:val="24"/>
          <w:szCs w:val="24"/>
        </w:rPr>
        <w:t xml:space="preserve">formula and grade scale adopted by </w:t>
      </w:r>
      <w:r w:rsidRPr="00422997">
        <w:rPr>
          <w:rFonts w:ascii="Times New Roman" w:hAnsi="Times New Roman" w:cs="Times New Roman"/>
          <w:sz w:val="24"/>
          <w:szCs w:val="24"/>
        </w:rPr>
        <w:t>McKinney</w:t>
      </w:r>
      <w:r w:rsidR="000677F8" w:rsidRPr="00422997">
        <w:rPr>
          <w:rFonts w:ascii="Times New Roman" w:hAnsi="Times New Roman" w:cs="Times New Roman"/>
          <w:sz w:val="24"/>
          <w:szCs w:val="24"/>
        </w:rPr>
        <w:t>, 1923 and Wani and Nisa, 2011.</w:t>
      </w:r>
    </w:p>
    <w:p w14:paraId="706C6DC3" w14:textId="77777777" w:rsidR="008D2F87" w:rsidRPr="00422997" w:rsidRDefault="008D2F87" w:rsidP="00A0687B">
      <w:pPr>
        <w:spacing w:after="0"/>
        <w:jc w:val="both"/>
        <w:rPr>
          <w:rFonts w:ascii="Times New Roman" w:hAnsi="Times New Roman" w:cs="Times New Roman"/>
          <w:sz w:val="14"/>
          <w:szCs w:val="24"/>
        </w:rPr>
      </w:pPr>
    </w:p>
    <w:p w14:paraId="0ABBC143" w14:textId="77777777" w:rsidR="008D2F87" w:rsidRPr="00422997" w:rsidRDefault="00A0687B" w:rsidP="00A0687B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422997">
        <w:rPr>
          <w:rFonts w:ascii="Times New Roman" w:hAnsi="Times New Roman" w:cs="Times New Roman"/>
          <w:sz w:val="20"/>
          <w:szCs w:val="24"/>
        </w:rPr>
        <w:t>Disease severity% =</w:t>
      </w:r>
    </w:p>
    <w:p w14:paraId="5FF1DEB6" w14:textId="77777777" w:rsidR="00A0687B" w:rsidRPr="00422997" w:rsidRDefault="00A0687B" w:rsidP="00A0687B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422997">
        <w:rPr>
          <w:rFonts w:ascii="Times New Roman" w:hAnsi="Times New Roman" w:cs="Times New Roman"/>
          <w:sz w:val="20"/>
          <w:szCs w:val="24"/>
        </w:rPr>
        <w:t xml:space="preserve"> </w:t>
      </w:r>
      <w:r w:rsidR="003206B1" w:rsidRPr="00422997">
        <w:rPr>
          <w:rFonts w:ascii="Times New Roman" w:hAnsi="Times New Roman" w:cs="Times New Roman"/>
          <w:sz w:val="20"/>
          <w:szCs w:val="24"/>
          <w:u w:val="single"/>
        </w:rPr>
        <w:t xml:space="preserve">The sum </w:t>
      </w:r>
      <w:r w:rsidRPr="00422997">
        <w:rPr>
          <w:rFonts w:ascii="Times New Roman" w:hAnsi="Times New Roman" w:cs="Times New Roman"/>
          <w:sz w:val="20"/>
          <w:szCs w:val="24"/>
          <w:u w:val="single"/>
        </w:rPr>
        <w:t xml:space="preserve">of all numerical rotting </w:t>
      </w:r>
      <w:r w:rsidR="008D2F87" w:rsidRPr="00422997">
        <w:rPr>
          <w:rFonts w:ascii="Times New Roman" w:hAnsi="Times New Roman" w:cs="Times New Roman"/>
          <w:sz w:val="20"/>
          <w:szCs w:val="24"/>
          <w:u w:val="single"/>
        </w:rPr>
        <w:t xml:space="preserve">                              </w:t>
      </w:r>
      <w:r w:rsidRPr="00422997">
        <w:rPr>
          <w:rFonts w:ascii="Times New Roman" w:hAnsi="Times New Roman" w:cs="Times New Roman"/>
          <w:b/>
          <w:sz w:val="20"/>
          <w:szCs w:val="24"/>
        </w:rPr>
        <w:t>×</w:t>
      </w:r>
      <w:r w:rsidRPr="00422997">
        <w:rPr>
          <w:rFonts w:ascii="Times New Roman" w:hAnsi="Times New Roman" w:cs="Times New Roman"/>
          <w:sz w:val="20"/>
          <w:szCs w:val="24"/>
        </w:rPr>
        <w:t>100</w:t>
      </w:r>
    </w:p>
    <w:p w14:paraId="5CF9CEDF" w14:textId="77777777" w:rsidR="00A0687B" w:rsidRPr="00422997" w:rsidRDefault="008D2F87" w:rsidP="00A0687B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422997">
        <w:rPr>
          <w:rFonts w:ascii="Times New Roman" w:hAnsi="Times New Roman" w:cs="Times New Roman"/>
          <w:sz w:val="20"/>
          <w:szCs w:val="24"/>
        </w:rPr>
        <w:t xml:space="preserve"> </w:t>
      </w:r>
      <w:r w:rsidR="00A0687B" w:rsidRPr="00422997">
        <w:rPr>
          <w:rFonts w:ascii="Times New Roman" w:hAnsi="Times New Roman" w:cs="Times New Roman"/>
          <w:sz w:val="20"/>
          <w:szCs w:val="24"/>
        </w:rPr>
        <w:t>No. of plants examined × maximum grade value</w:t>
      </w:r>
    </w:p>
    <w:p w14:paraId="76822A48" w14:textId="77777777" w:rsidR="00A0687B" w:rsidRPr="00422997" w:rsidRDefault="00A0687B" w:rsidP="00A068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D1439" w14:textId="77777777" w:rsidR="00A0687B" w:rsidRPr="00422997" w:rsidRDefault="004C2C08" w:rsidP="00A068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997">
        <w:rPr>
          <w:rFonts w:ascii="Times New Roman" w:hAnsi="Times New Roman" w:cs="Times New Roman"/>
          <w:b/>
          <w:bCs/>
          <w:sz w:val="24"/>
          <w:szCs w:val="24"/>
        </w:rPr>
        <w:t>Table:2</w:t>
      </w:r>
      <w:r w:rsidR="00CC5566" w:rsidRPr="0042299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0687B" w:rsidRPr="00422997">
        <w:rPr>
          <w:rFonts w:ascii="Times New Roman" w:hAnsi="Times New Roman" w:cs="Times New Roman"/>
          <w:b/>
          <w:bCs/>
          <w:sz w:val="24"/>
          <w:szCs w:val="24"/>
        </w:rPr>
        <w:t>Disease rating scale for calculation of severity rot</w:t>
      </w:r>
    </w:p>
    <w:tbl>
      <w:tblPr>
        <w:tblW w:w="4667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209"/>
        <w:gridCol w:w="1795"/>
      </w:tblGrid>
      <w:tr w:rsidR="00A0687B" w:rsidRPr="00422997" w14:paraId="1BE02173" w14:textId="77777777" w:rsidTr="004D3D05">
        <w:trPr>
          <w:trHeight w:val="14"/>
          <w:jc w:val="center"/>
        </w:trPr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1DC983" w14:textId="77777777" w:rsidR="00A0687B" w:rsidRPr="00422997" w:rsidRDefault="00A0687B" w:rsidP="004D3D05">
            <w:pPr>
              <w:pStyle w:val="Default"/>
              <w:jc w:val="center"/>
            </w:pPr>
            <w:r w:rsidRPr="00422997">
              <w:rPr>
                <w:b/>
                <w:bCs/>
              </w:rPr>
              <w:t>Grade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C89BB4" w14:textId="77777777" w:rsidR="00A0687B" w:rsidRPr="00422997" w:rsidRDefault="00A0687B" w:rsidP="004D3D05">
            <w:pPr>
              <w:pStyle w:val="Default"/>
              <w:jc w:val="center"/>
            </w:pPr>
            <w:r w:rsidRPr="00422997">
              <w:rPr>
                <w:b/>
                <w:bCs/>
              </w:rPr>
              <w:t>Extent of rotting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0A1EA2" w14:textId="77777777" w:rsidR="00A0687B" w:rsidRPr="00422997" w:rsidRDefault="00A0687B" w:rsidP="004D3D05">
            <w:pPr>
              <w:pStyle w:val="Default"/>
              <w:rPr>
                <w:b/>
                <w:bCs/>
              </w:rPr>
            </w:pPr>
            <w:r w:rsidRPr="00422997">
              <w:rPr>
                <w:b/>
                <w:bCs/>
              </w:rPr>
              <w:t xml:space="preserve">Numerical score  </w:t>
            </w:r>
          </w:p>
          <w:p w14:paraId="6A460950" w14:textId="77777777" w:rsidR="00A0687B" w:rsidRPr="00422997" w:rsidRDefault="00A0687B" w:rsidP="004D3D05">
            <w:pPr>
              <w:pStyle w:val="Default"/>
            </w:pPr>
            <w:r w:rsidRPr="00422997">
              <w:rPr>
                <w:b/>
                <w:bCs/>
              </w:rPr>
              <w:t xml:space="preserve">        (%)</w:t>
            </w:r>
          </w:p>
        </w:tc>
      </w:tr>
      <w:tr w:rsidR="00A0687B" w:rsidRPr="00422997" w14:paraId="10635410" w14:textId="77777777" w:rsidTr="004D3D05">
        <w:trPr>
          <w:trHeight w:val="250"/>
          <w:jc w:val="center"/>
        </w:trPr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6FF506" w14:textId="77777777" w:rsidR="00A0687B" w:rsidRPr="00422997" w:rsidRDefault="00A0687B" w:rsidP="004D3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99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2179C27" w14:textId="77777777" w:rsidR="00A0687B" w:rsidRPr="00422997" w:rsidRDefault="00A0687B" w:rsidP="004D3D05">
            <w:pPr>
              <w:pStyle w:val="Default"/>
            </w:pPr>
            <w:r w:rsidRPr="00422997">
              <w:t>No rotting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ECE6E1E" w14:textId="77777777" w:rsidR="00A0687B" w:rsidRPr="00422997" w:rsidRDefault="00A0687B" w:rsidP="004D3D05">
            <w:pPr>
              <w:pStyle w:val="Default"/>
              <w:jc w:val="center"/>
            </w:pPr>
            <w:r w:rsidRPr="00422997">
              <w:t>0</w:t>
            </w:r>
          </w:p>
        </w:tc>
      </w:tr>
      <w:tr w:rsidR="00A0687B" w:rsidRPr="00422997" w14:paraId="3AD15D33" w14:textId="77777777" w:rsidTr="004D3D05">
        <w:trPr>
          <w:trHeight w:val="455"/>
          <w:jc w:val="center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C9126" w14:textId="77777777" w:rsidR="00A0687B" w:rsidRPr="00422997" w:rsidRDefault="00A0687B" w:rsidP="004D3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99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94682" w14:textId="77777777" w:rsidR="00A0687B" w:rsidRPr="00422997" w:rsidRDefault="00A0687B" w:rsidP="004D3D05">
            <w:pPr>
              <w:pStyle w:val="Default"/>
            </w:pPr>
            <w:r w:rsidRPr="00422997">
              <w:t>Pin head to 10mm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2ABB0" w14:textId="77777777" w:rsidR="00A0687B" w:rsidRPr="00422997" w:rsidRDefault="00A0687B" w:rsidP="004D3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9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A0687B" w:rsidRPr="00422997" w14:paraId="0B677CF0" w14:textId="77777777" w:rsidTr="004D3D05">
        <w:trPr>
          <w:trHeight w:val="463"/>
          <w:jc w:val="center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13457" w14:textId="77777777" w:rsidR="00A0687B" w:rsidRPr="00422997" w:rsidRDefault="00A0687B" w:rsidP="004D3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99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193AC" w14:textId="77777777" w:rsidR="00A0687B" w:rsidRPr="00422997" w:rsidRDefault="00A0687B" w:rsidP="004D3D05">
            <w:pPr>
              <w:pStyle w:val="Default"/>
            </w:pPr>
            <w:r w:rsidRPr="00422997">
              <w:t>Up to 1/4th of the onion bulb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AEB73" w14:textId="77777777" w:rsidR="00A0687B" w:rsidRPr="00422997" w:rsidRDefault="00A0687B" w:rsidP="004D3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99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A0687B" w:rsidRPr="00422997" w14:paraId="223377A7" w14:textId="77777777" w:rsidTr="004D3D05">
        <w:trPr>
          <w:trHeight w:val="463"/>
          <w:jc w:val="center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0B4B8" w14:textId="77777777" w:rsidR="00A0687B" w:rsidRPr="00422997" w:rsidRDefault="00A0687B" w:rsidP="004D3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99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1ACCC" w14:textId="77777777" w:rsidR="00A0687B" w:rsidRPr="00422997" w:rsidRDefault="00A0687B" w:rsidP="004D3D05">
            <w:pPr>
              <w:pStyle w:val="Default"/>
            </w:pPr>
            <w:r w:rsidRPr="00422997">
              <w:t>Up to ½ of onion bulb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EB931" w14:textId="77777777" w:rsidR="00A0687B" w:rsidRPr="00422997" w:rsidRDefault="00A0687B" w:rsidP="004D3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997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A0687B" w:rsidRPr="00422997" w14:paraId="21B60F5A" w14:textId="77777777" w:rsidTr="004D3D05">
        <w:trPr>
          <w:trHeight w:val="463"/>
          <w:jc w:val="center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1F5E5" w14:textId="77777777" w:rsidR="00A0687B" w:rsidRPr="00422997" w:rsidRDefault="00A0687B" w:rsidP="004D3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9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31CD2" w14:textId="77777777" w:rsidR="00A0687B" w:rsidRPr="00422997" w:rsidRDefault="00A0687B" w:rsidP="004D3D05">
            <w:pPr>
              <w:pStyle w:val="Default"/>
            </w:pPr>
            <w:r w:rsidRPr="00422997">
              <w:t>Up to 3/4th of the onion bulb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57AD4" w14:textId="77777777" w:rsidR="00A0687B" w:rsidRPr="00422997" w:rsidRDefault="00A0687B" w:rsidP="004D3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997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A0687B" w:rsidRPr="00422997" w14:paraId="745C75BE" w14:textId="77777777" w:rsidTr="004D3D05">
        <w:trPr>
          <w:trHeight w:val="59"/>
          <w:jc w:val="center"/>
        </w:trPr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77BE98" w14:textId="77777777" w:rsidR="00A0687B" w:rsidRPr="00422997" w:rsidRDefault="00A0687B" w:rsidP="004D3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99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D7B152" w14:textId="77777777" w:rsidR="00A0687B" w:rsidRPr="00422997" w:rsidRDefault="00A0687B" w:rsidP="004D3D05">
            <w:pPr>
              <w:pStyle w:val="Default"/>
            </w:pPr>
            <w:r w:rsidRPr="00422997">
              <w:t>More than 3/4th of onion bulb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BA8A68" w14:textId="77777777" w:rsidR="00A0687B" w:rsidRPr="00422997" w:rsidRDefault="00A0687B" w:rsidP="004D3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99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14:paraId="1A1E028C" w14:textId="77777777" w:rsidR="00A0687B" w:rsidRPr="00422997" w:rsidRDefault="00A0687B" w:rsidP="00A068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9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22997">
        <w:rPr>
          <w:rFonts w:ascii="Times New Roman" w:hAnsi="Times New Roman" w:cs="Times New Roman"/>
          <w:sz w:val="24"/>
          <w:szCs w:val="24"/>
        </w:rPr>
        <w:t>Mckinney</w:t>
      </w:r>
      <w:proofErr w:type="spellEnd"/>
      <w:r w:rsidRPr="00422997">
        <w:rPr>
          <w:rFonts w:ascii="Times New Roman" w:hAnsi="Times New Roman" w:cs="Times New Roman"/>
          <w:sz w:val="24"/>
          <w:szCs w:val="24"/>
        </w:rPr>
        <w:t>, 1923</w:t>
      </w:r>
      <w:r w:rsidR="003206B1" w:rsidRPr="00422997">
        <w:rPr>
          <w:rFonts w:ascii="Times New Roman" w:hAnsi="Times New Roman" w:cs="Times New Roman"/>
          <w:sz w:val="24"/>
          <w:szCs w:val="24"/>
        </w:rPr>
        <w:t>;</w:t>
      </w:r>
      <w:r w:rsidRPr="00422997">
        <w:rPr>
          <w:rFonts w:ascii="Times New Roman" w:hAnsi="Times New Roman" w:cs="Times New Roman"/>
          <w:sz w:val="24"/>
          <w:szCs w:val="24"/>
        </w:rPr>
        <w:t>Wani and Nisa, 2011)</w:t>
      </w:r>
    </w:p>
    <w:p w14:paraId="0C54668A" w14:textId="77777777" w:rsidR="00412633" w:rsidRPr="00422997" w:rsidRDefault="00412633" w:rsidP="00A0687B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14:paraId="1CEE8005" w14:textId="77777777" w:rsidR="00A0687B" w:rsidRPr="00422997" w:rsidRDefault="00A0687B" w:rsidP="00A0687B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422997">
        <w:rPr>
          <w:rFonts w:ascii="Times New Roman" w:hAnsi="Times New Roman" w:cs="Times New Roman"/>
          <w:b/>
          <w:sz w:val="24"/>
          <w:szCs w:val="24"/>
        </w:rPr>
        <w:t>Calculation of mycelial growth</w:t>
      </w:r>
    </w:p>
    <w:p w14:paraId="04B20906" w14:textId="77777777" w:rsidR="00A0687B" w:rsidRPr="00422997" w:rsidRDefault="00A0687B" w:rsidP="004C2C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997">
        <w:rPr>
          <w:rFonts w:ascii="Times New Roman" w:hAnsi="Times New Roman" w:cs="Times New Roman"/>
          <w:sz w:val="24"/>
          <w:szCs w:val="24"/>
        </w:rPr>
        <w:t>The</w:t>
      </w:r>
      <w:r w:rsidR="003206B1" w:rsidRPr="00422997">
        <w:rPr>
          <w:rFonts w:ascii="Times New Roman" w:hAnsi="Times New Roman" w:cs="Times New Roman"/>
          <w:sz w:val="24"/>
          <w:szCs w:val="24"/>
        </w:rPr>
        <w:t xml:space="preserve"> following formula computed the mycelial growth percentage:</w:t>
      </w:r>
      <w:r w:rsidRPr="004229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0F06A" w14:textId="77777777" w:rsidR="00A0687B" w:rsidRPr="00422997" w:rsidRDefault="00A0687B" w:rsidP="004C2C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997">
        <w:rPr>
          <w:rFonts w:ascii="Times New Roman" w:hAnsi="Times New Roman" w:cs="Times New Roman"/>
          <w:sz w:val="24"/>
          <w:szCs w:val="24"/>
        </w:rPr>
        <w:t>Mycelial growth inhibition (%) = [(dc*-dt**)/ dc] × 100(%)</w:t>
      </w:r>
    </w:p>
    <w:p w14:paraId="4DE3E60D" w14:textId="77777777" w:rsidR="00412633" w:rsidRPr="00422997" w:rsidRDefault="00A0687B" w:rsidP="0041263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997">
        <w:rPr>
          <w:rFonts w:ascii="Times New Roman" w:hAnsi="Times New Roman" w:cs="Times New Roman"/>
          <w:sz w:val="24"/>
          <w:szCs w:val="24"/>
        </w:rPr>
        <w:t>*average diameter of</w:t>
      </w:r>
      <w:r w:rsidR="003206B1" w:rsidRPr="00422997">
        <w:rPr>
          <w:rFonts w:ascii="Times New Roman" w:hAnsi="Times New Roman" w:cs="Times New Roman"/>
          <w:sz w:val="24"/>
          <w:szCs w:val="24"/>
        </w:rPr>
        <w:t xml:space="preserve"> the</w:t>
      </w:r>
      <w:r w:rsidRPr="00422997">
        <w:rPr>
          <w:rFonts w:ascii="Times New Roman" w:hAnsi="Times New Roman" w:cs="Times New Roman"/>
          <w:sz w:val="24"/>
          <w:szCs w:val="24"/>
        </w:rPr>
        <w:t xml:space="preserve"> fungal colony in control   ** average diameter of</w:t>
      </w:r>
      <w:r w:rsidR="003206B1" w:rsidRPr="00422997">
        <w:rPr>
          <w:rFonts w:ascii="Times New Roman" w:hAnsi="Times New Roman" w:cs="Times New Roman"/>
          <w:sz w:val="24"/>
          <w:szCs w:val="24"/>
        </w:rPr>
        <w:t xml:space="preserve"> the</w:t>
      </w:r>
      <w:r w:rsidR="007366EE" w:rsidRPr="00422997">
        <w:rPr>
          <w:rFonts w:ascii="Times New Roman" w:hAnsi="Times New Roman" w:cs="Times New Roman"/>
          <w:sz w:val="24"/>
          <w:szCs w:val="24"/>
        </w:rPr>
        <w:t xml:space="preserve"> </w:t>
      </w:r>
      <w:r w:rsidRPr="00422997">
        <w:rPr>
          <w:rFonts w:ascii="Times New Roman" w:hAnsi="Times New Roman" w:cs="Times New Roman"/>
          <w:sz w:val="24"/>
          <w:szCs w:val="24"/>
        </w:rPr>
        <w:t>fungal colony in</w:t>
      </w:r>
      <w:r w:rsidR="003206B1" w:rsidRPr="00422997">
        <w:rPr>
          <w:rFonts w:ascii="Times New Roman" w:hAnsi="Times New Roman" w:cs="Times New Roman"/>
          <w:sz w:val="24"/>
          <w:szCs w:val="24"/>
        </w:rPr>
        <w:t xml:space="preserve"> the</w:t>
      </w:r>
      <w:r w:rsidRPr="00422997">
        <w:rPr>
          <w:rFonts w:ascii="Times New Roman" w:hAnsi="Times New Roman" w:cs="Times New Roman"/>
          <w:sz w:val="24"/>
          <w:szCs w:val="24"/>
        </w:rPr>
        <w:t xml:space="preserve"> treatment group.</w:t>
      </w:r>
    </w:p>
    <w:p w14:paraId="3AFD6EDE" w14:textId="77777777" w:rsidR="00412633" w:rsidRPr="00422997" w:rsidRDefault="00412633" w:rsidP="0041263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9314F0" w14:textId="77777777" w:rsidR="004C2C08" w:rsidRPr="00422997" w:rsidRDefault="00A0687B" w:rsidP="004C2C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2997">
        <w:rPr>
          <w:rFonts w:ascii="Times New Roman" w:hAnsi="Times New Roman" w:cs="Times New Roman"/>
          <w:b/>
          <w:bCs/>
          <w:sz w:val="24"/>
          <w:szCs w:val="24"/>
        </w:rPr>
        <w:t>Statistical Analysis</w:t>
      </w:r>
      <w:r w:rsidR="004C2C08" w:rsidRPr="0042299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097104E" w14:textId="77777777" w:rsidR="00A0687B" w:rsidRPr="00422997" w:rsidRDefault="00A0687B" w:rsidP="002147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997">
        <w:rPr>
          <w:rFonts w:ascii="Times New Roman" w:hAnsi="Times New Roman" w:cs="Times New Roman"/>
          <w:sz w:val="24"/>
          <w:szCs w:val="24"/>
        </w:rPr>
        <w:t>The composed data was evaluated statistically by using</w:t>
      </w:r>
      <w:r w:rsidR="003206B1" w:rsidRPr="00422997">
        <w:rPr>
          <w:rFonts w:ascii="Times New Roman" w:hAnsi="Times New Roman" w:cs="Times New Roman"/>
          <w:sz w:val="24"/>
          <w:szCs w:val="24"/>
        </w:rPr>
        <w:t xml:space="preserve"> a</w:t>
      </w:r>
      <w:r w:rsidRPr="00422997">
        <w:rPr>
          <w:rFonts w:ascii="Times New Roman" w:hAnsi="Times New Roman" w:cs="Times New Roman"/>
          <w:sz w:val="24"/>
          <w:szCs w:val="24"/>
        </w:rPr>
        <w:t xml:space="preserve"> Factorial Design and treatment averages were equated by using</w:t>
      </w:r>
      <w:r w:rsidR="003206B1" w:rsidRPr="00422997">
        <w:rPr>
          <w:rFonts w:ascii="Times New Roman" w:hAnsi="Times New Roman" w:cs="Times New Roman"/>
          <w:sz w:val="24"/>
          <w:szCs w:val="24"/>
        </w:rPr>
        <w:t xml:space="preserve"> the</w:t>
      </w:r>
      <w:r w:rsidRPr="00422997">
        <w:rPr>
          <w:rFonts w:ascii="Times New Roman" w:hAnsi="Times New Roman" w:cs="Times New Roman"/>
          <w:sz w:val="24"/>
          <w:szCs w:val="24"/>
        </w:rPr>
        <w:t xml:space="preserve"> Significant Difference (LSD) test at</w:t>
      </w:r>
      <w:r w:rsidR="003206B1" w:rsidRPr="00422997">
        <w:rPr>
          <w:rFonts w:ascii="Times New Roman" w:hAnsi="Times New Roman" w:cs="Times New Roman"/>
          <w:sz w:val="24"/>
          <w:szCs w:val="24"/>
        </w:rPr>
        <w:t xml:space="preserve"> a</w:t>
      </w:r>
      <w:r w:rsidRPr="00422997">
        <w:rPr>
          <w:rFonts w:ascii="Times New Roman" w:hAnsi="Times New Roman" w:cs="Times New Roman"/>
          <w:sz w:val="24"/>
          <w:szCs w:val="24"/>
        </w:rPr>
        <w:t xml:space="preserve"> 5% level of significance.</w:t>
      </w:r>
    </w:p>
    <w:p w14:paraId="4E59675D" w14:textId="77777777" w:rsidR="00412633" w:rsidRPr="00422997" w:rsidRDefault="00A0687B" w:rsidP="00A068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997">
        <w:rPr>
          <w:rFonts w:ascii="Times New Roman" w:hAnsi="Times New Roman" w:cs="Times New Roman"/>
          <w:b/>
          <w:bCs/>
          <w:sz w:val="24"/>
          <w:szCs w:val="24"/>
        </w:rPr>
        <w:t>Result</w:t>
      </w:r>
      <w:r w:rsidR="00385A64" w:rsidRPr="00422997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56DF2B42" w14:textId="77777777" w:rsidR="00836ADC" w:rsidRPr="00422997" w:rsidRDefault="00A0687B" w:rsidP="00A068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8B5FF6" w14:textId="77777777" w:rsidR="009F18D6" w:rsidRPr="00422997" w:rsidRDefault="004C2C08" w:rsidP="00214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9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Effect of Plant Extracts on</w:t>
      </w:r>
      <w:r w:rsidR="009F18D6" w:rsidRPr="004229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Severity of Rot: </w:t>
      </w:r>
    </w:p>
    <w:p w14:paraId="5FED4A2A" w14:textId="77777777" w:rsidR="009F18D6" w:rsidRPr="00422997" w:rsidRDefault="0021476D" w:rsidP="0021476D">
      <w:pPr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9F18D6" w:rsidRPr="00422997" w:rsidSect="00DC59D1"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 w:rsidRPr="00422997">
        <w:rPr>
          <w:rFonts w:ascii="Times New Roman" w:hAnsi="Times New Roman" w:cs="Times New Roman"/>
          <w:color w:val="000000"/>
          <w:sz w:val="24"/>
          <w:szCs w:val="24"/>
        </w:rPr>
        <w:t>Table 3</w:t>
      </w:r>
      <w:r w:rsidR="009F18D6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disclosed that all the plant extracts gave</w:t>
      </w:r>
      <w:r w:rsidR="003206B1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an</w:t>
      </w:r>
      <w:r w:rsidR="009F18D6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assured effect in reducing the severity</w:t>
      </w:r>
      <w:r w:rsidR="003206B1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of</w:t>
      </w:r>
      <w:r w:rsidR="009F18D6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rot of onion in storage caused by </w:t>
      </w:r>
      <w:r w:rsidR="009F18D6" w:rsidRPr="00422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Penicillium </w:t>
      </w:r>
      <w:proofErr w:type="spellStart"/>
      <w:r w:rsidR="009F18D6" w:rsidRPr="00422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expansum</w:t>
      </w:r>
      <w:proofErr w:type="spellEnd"/>
      <w:r w:rsidR="009F18D6" w:rsidRPr="00422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206B1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when </w:t>
      </w:r>
      <w:r w:rsidR="009F18D6" w:rsidRPr="00422997">
        <w:rPr>
          <w:rFonts w:ascii="Times New Roman" w:hAnsi="Times New Roman" w:cs="Times New Roman"/>
          <w:color w:val="000000"/>
          <w:sz w:val="24"/>
          <w:szCs w:val="24"/>
        </w:rPr>
        <w:t>compared with control</w:t>
      </w:r>
      <w:r w:rsidR="009F18D6" w:rsidRPr="00422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="009F18D6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After statistical </w:t>
      </w:r>
      <w:r w:rsidR="009F18D6" w:rsidRPr="00422997">
        <w:rPr>
          <w:rFonts w:ascii="Times New Roman" w:hAnsi="Times New Roman" w:cs="Times New Roman"/>
          <w:color w:val="000000"/>
          <w:sz w:val="24"/>
          <w:szCs w:val="24"/>
        </w:rPr>
        <w:lastRenderedPageBreak/>
        <w:t>analysis of data</w:t>
      </w:r>
      <w:r w:rsidR="00983E96" w:rsidRPr="0042299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F18D6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results showed that Neem provided</w:t>
      </w:r>
      <w:r w:rsidR="003206B1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="009F18D6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most effective control (33.0) against </w:t>
      </w:r>
      <w:r w:rsidR="009F18D6" w:rsidRPr="00422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Penicillium </w:t>
      </w:r>
      <w:proofErr w:type="spellStart"/>
      <w:r w:rsidR="009F18D6" w:rsidRPr="00422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expansum</w:t>
      </w:r>
      <w:r w:rsidR="003206B1" w:rsidRPr="00422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="003206B1" w:rsidRPr="00422997">
        <w:rPr>
          <w:rFonts w:ascii="Times New Roman" w:hAnsi="Times New Roman" w:cs="Times New Roman"/>
          <w:iCs/>
          <w:color w:val="000000"/>
          <w:sz w:val="24"/>
          <w:szCs w:val="24"/>
        </w:rPr>
        <w:t>followed</w:t>
      </w:r>
      <w:proofErr w:type="spellEnd"/>
      <w:r w:rsidR="003206B1" w:rsidRPr="0042299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by garlic</w:t>
      </w:r>
      <w:r w:rsidR="009F18D6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(50.0), Caramon (91.33)</w:t>
      </w:r>
      <w:r w:rsidR="00983E96" w:rsidRPr="0042299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F18D6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respectively and on control onion disease was at </w:t>
      </w:r>
      <w:r w:rsidR="003206B1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9F18D6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high level with (91.67) </w:t>
      </w:r>
      <w:r w:rsidR="004C2C08" w:rsidRPr="00422997">
        <w:rPr>
          <w:rFonts w:ascii="Times New Roman" w:hAnsi="Times New Roman" w:cs="Times New Roman"/>
          <w:color w:val="000000"/>
          <w:sz w:val="24"/>
          <w:szCs w:val="24"/>
        </w:rPr>
        <w:t>and rotten the onion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677F8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after 20 days of inoculation.</w:t>
      </w:r>
    </w:p>
    <w:p w14:paraId="2D431961" w14:textId="77777777" w:rsidR="003E6A5F" w:rsidRPr="00422997" w:rsidRDefault="003E6A5F" w:rsidP="00A068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3E6A5F" w:rsidRPr="00422997" w:rsidSect="00DC59D1"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cols w:space="360"/>
          <w:docGrid w:linePitch="360"/>
        </w:sectPr>
      </w:pPr>
    </w:p>
    <w:p w14:paraId="02317C34" w14:textId="77777777" w:rsidR="00412633" w:rsidRPr="00422997" w:rsidRDefault="00412633" w:rsidP="00A0687B">
      <w:pPr>
        <w:spacing w:after="0"/>
        <w:rPr>
          <w:rFonts w:ascii="Times New Roman" w:hAnsi="Times New Roman" w:cs="Times New Roman"/>
          <w:sz w:val="24"/>
          <w:szCs w:val="24"/>
        </w:rPr>
        <w:sectPr w:rsidR="00412633" w:rsidRPr="00422997" w:rsidSect="00DC59D1"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cols w:space="360"/>
          <w:docGrid w:linePitch="360"/>
        </w:sectPr>
      </w:pPr>
    </w:p>
    <w:p w14:paraId="3F7681D3" w14:textId="77777777" w:rsidR="004C2C08" w:rsidRPr="00422997" w:rsidRDefault="004C2C08" w:rsidP="00A0687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4C2C08" w:rsidRPr="00422997" w:rsidSect="00DC59D1"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405F5891" w14:textId="77777777" w:rsidR="00792E82" w:rsidRPr="00422997" w:rsidRDefault="00412633" w:rsidP="00792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299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Table 3.</w:t>
      </w:r>
      <w:r w:rsidR="00A0687B" w:rsidRPr="004229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2E82" w:rsidRPr="004229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Effect of Plant Extracts </w:t>
      </w:r>
      <w:r w:rsidR="001B7EC9" w:rsidRPr="004229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on </w:t>
      </w:r>
      <w:r w:rsidR="00792E82" w:rsidRPr="004229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Severity of Rot </w:t>
      </w:r>
    </w:p>
    <w:p w14:paraId="24D58626" w14:textId="77777777" w:rsidR="003E6A5F" w:rsidRPr="00422997" w:rsidRDefault="003E6A5F" w:rsidP="00A0687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413" w:type="dxa"/>
        <w:tblLook w:val="04A0" w:firstRow="1" w:lastRow="0" w:firstColumn="1" w:lastColumn="0" w:noHBand="0" w:noVBand="1"/>
      </w:tblPr>
      <w:tblGrid>
        <w:gridCol w:w="794"/>
        <w:gridCol w:w="1309"/>
        <w:gridCol w:w="870"/>
        <w:gridCol w:w="870"/>
        <w:gridCol w:w="870"/>
        <w:gridCol w:w="870"/>
        <w:gridCol w:w="870"/>
        <w:gridCol w:w="950"/>
        <w:gridCol w:w="1444"/>
        <w:gridCol w:w="1683"/>
      </w:tblGrid>
      <w:tr w:rsidR="003E6A5F" w:rsidRPr="00422997" w14:paraId="3F9D05C5" w14:textId="77777777" w:rsidTr="003E6A5F">
        <w:trPr>
          <w:trHeight w:val="479"/>
        </w:trPr>
        <w:tc>
          <w:tcPr>
            <w:tcW w:w="79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8209E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582BCF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Treatment</w:t>
            </w:r>
          </w:p>
        </w:tc>
        <w:tc>
          <w:tcPr>
            <w:tcW w:w="39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78F1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ROT SEVERITY AFTER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4DA01A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03C429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DISEASE SEVERITY %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893403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SEVERITY REDUCTION % </w:t>
            </w:r>
          </w:p>
        </w:tc>
      </w:tr>
      <w:tr w:rsidR="003E6A5F" w:rsidRPr="00422997" w14:paraId="781127E4" w14:textId="77777777" w:rsidTr="003E6A5F">
        <w:trPr>
          <w:trHeight w:val="452"/>
        </w:trPr>
        <w:tc>
          <w:tcPr>
            <w:tcW w:w="79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F336A1" w14:textId="77777777" w:rsidR="003E6A5F" w:rsidRPr="00422997" w:rsidRDefault="003E6A5F" w:rsidP="003E6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836CB8" w14:textId="77777777" w:rsidR="003E6A5F" w:rsidRPr="00422997" w:rsidRDefault="003E6A5F" w:rsidP="003E6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EAB74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DAYS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46E76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DAYS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E7F4D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DAYS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6B664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DAYS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FF943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DAYS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3A5E80" w14:textId="77777777" w:rsidR="003E6A5F" w:rsidRPr="00422997" w:rsidRDefault="003E6A5F" w:rsidP="003E6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482234" w14:textId="77777777" w:rsidR="003E6A5F" w:rsidRPr="00422997" w:rsidRDefault="003E6A5F" w:rsidP="003E6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54E63A" w14:textId="77777777" w:rsidR="003E6A5F" w:rsidRPr="00422997" w:rsidRDefault="003E6A5F" w:rsidP="003E6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6A5F" w:rsidRPr="00422997" w14:paraId="087D951F" w14:textId="77777777" w:rsidTr="003E6A5F">
        <w:trPr>
          <w:trHeight w:val="31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5A87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BAE6" w14:textId="77777777" w:rsidR="003E6A5F" w:rsidRPr="00422997" w:rsidRDefault="003E6A5F" w:rsidP="003E6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Caramon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B276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A5FD1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8DA6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8E009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A518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4BCF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9FF9F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51.28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2BCF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48.72</w:t>
            </w:r>
          </w:p>
        </w:tc>
      </w:tr>
      <w:tr w:rsidR="003E6A5F" w:rsidRPr="00422997" w14:paraId="0BA4BE42" w14:textId="77777777" w:rsidTr="003E6A5F">
        <w:trPr>
          <w:trHeight w:val="31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6F79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4B0E" w14:textId="77777777" w:rsidR="003E6A5F" w:rsidRPr="00422997" w:rsidRDefault="003E6A5F" w:rsidP="003E6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Garlic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003F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5883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7B73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A6CB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41.67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A68B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F271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23.67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D1FD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36.41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90FB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63.59</w:t>
            </w:r>
          </w:p>
        </w:tc>
      </w:tr>
      <w:tr w:rsidR="003E6A5F" w:rsidRPr="00422997" w14:paraId="71893F18" w14:textId="77777777" w:rsidTr="003E6A5F">
        <w:trPr>
          <w:trHeight w:val="31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B1FB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D960" w14:textId="77777777" w:rsidR="003E6A5F" w:rsidRPr="00422997" w:rsidRDefault="003E6A5F" w:rsidP="003E6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Neem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26FF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BC66C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80981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85C3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52E5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33.67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F8DB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21.67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9EFB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F095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</w:tr>
      <w:tr w:rsidR="003E6A5F" w:rsidRPr="00422997" w14:paraId="7E010A6D" w14:textId="77777777" w:rsidTr="003E6A5F">
        <w:trPr>
          <w:trHeight w:val="315"/>
        </w:trPr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67A0C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501CA" w14:textId="77777777" w:rsidR="003E6A5F" w:rsidRPr="00422997" w:rsidRDefault="003E6A5F" w:rsidP="003E6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27DA6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B05EC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F068D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B2491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58.33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6A43F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91.67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7C8FF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6BCBF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3CA9E" w14:textId="77777777" w:rsidR="003E6A5F" w:rsidRPr="00422997" w:rsidRDefault="003E6A5F" w:rsidP="003E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40.00</w:t>
            </w:r>
          </w:p>
        </w:tc>
      </w:tr>
    </w:tbl>
    <w:p w14:paraId="08FA01B2" w14:textId="77777777" w:rsidR="00412633" w:rsidRPr="00422997" w:rsidRDefault="00412633" w:rsidP="00A0687B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  <w:sectPr w:rsidR="00412633" w:rsidRPr="00422997" w:rsidSect="00DC59D1"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7A1FB425" w14:textId="77777777" w:rsidR="00412633" w:rsidRPr="00422997" w:rsidRDefault="00412633" w:rsidP="00A0687B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14:paraId="2D4EEF45" w14:textId="77777777" w:rsidR="00F66907" w:rsidRPr="00422997" w:rsidRDefault="00F66907" w:rsidP="004A6D1B">
      <w:pPr>
        <w:spacing w:before="240" w:after="240"/>
        <w:ind w:firstLine="37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F66907" w:rsidRPr="00422997" w:rsidSect="00DC59D1"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483DFF69" w14:textId="77777777" w:rsidR="00F66907" w:rsidRPr="00422997" w:rsidRDefault="00F66907" w:rsidP="00F66907">
      <w:pPr>
        <w:spacing w:before="24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9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Pairwise comparisons test of severity rot for botanicals</w:t>
      </w:r>
      <w:r w:rsidR="003206B1" w:rsidRPr="004229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422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D7C34B7" w14:textId="77777777" w:rsidR="004A6D1B" w:rsidRPr="00422997" w:rsidRDefault="00F66907" w:rsidP="004A6D1B">
      <w:pPr>
        <w:spacing w:before="240" w:after="240"/>
        <w:ind w:firstLine="37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22997">
        <w:rPr>
          <w:rFonts w:ascii="Times New Roman" w:hAnsi="Times New Roman" w:cs="Times New Roman"/>
          <w:color w:val="000000" w:themeColor="text1"/>
          <w:sz w:val="24"/>
          <w:szCs w:val="24"/>
        </w:rPr>
        <w:t>Table 4</w:t>
      </w:r>
      <w:r w:rsidR="00412633" w:rsidRPr="00422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disclosed that all the plant extracts gave</w:t>
      </w:r>
      <w:r w:rsidR="003206B1" w:rsidRPr="00422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</w:t>
      </w:r>
      <w:r w:rsidR="00412633" w:rsidRPr="00422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assured effect in reducing the severity</w:t>
      </w:r>
      <w:r w:rsidR="003206B1" w:rsidRPr="00422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</w:t>
      </w:r>
      <w:r w:rsidR="00412633" w:rsidRPr="00422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rot of onion in storage caused by </w:t>
      </w:r>
      <w:r w:rsidR="00412633" w:rsidRPr="004229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Penicillium </w:t>
      </w:r>
      <w:proofErr w:type="spellStart"/>
      <w:r w:rsidR="00412633" w:rsidRPr="004229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expansum</w:t>
      </w:r>
      <w:proofErr w:type="spellEnd"/>
      <w:r w:rsidR="00412633" w:rsidRPr="004229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412633" w:rsidRPr="00422997">
        <w:rPr>
          <w:rFonts w:ascii="Times New Roman" w:hAnsi="Times New Roman" w:cs="Times New Roman"/>
          <w:color w:val="000000" w:themeColor="text1"/>
          <w:sz w:val="24"/>
          <w:szCs w:val="24"/>
        </w:rPr>
        <w:t>compared with</w:t>
      </w:r>
      <w:r w:rsidR="003206B1" w:rsidRPr="00422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="00412633" w:rsidRPr="00422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control</w:t>
      </w:r>
      <w:r w:rsidR="00412633" w:rsidRPr="004229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="00412633" w:rsidRPr="00422997">
        <w:rPr>
          <w:rFonts w:ascii="Times New Roman" w:hAnsi="Times New Roman" w:cs="Times New Roman"/>
          <w:color w:val="000000" w:themeColor="text1"/>
          <w:sz w:val="24"/>
          <w:szCs w:val="24"/>
        </w:rPr>
        <w:t>After statistical</w:t>
      </w:r>
      <w:r w:rsidR="00983E96" w:rsidRPr="0042299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213AD" w:rsidRPr="00422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06B1" w:rsidRPr="00422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analysis, </w:t>
      </w:r>
      <w:r w:rsidR="00412633" w:rsidRPr="00422997">
        <w:rPr>
          <w:rFonts w:ascii="Times New Roman" w:hAnsi="Times New Roman" w:cs="Times New Roman"/>
          <w:color w:val="000000" w:themeColor="text1"/>
          <w:sz w:val="24"/>
          <w:szCs w:val="24"/>
        </w:rPr>
        <w:t>results showed that Neem provided</w:t>
      </w:r>
      <w:r w:rsidR="003206B1" w:rsidRPr="00422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412633" w:rsidRPr="00422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most effective control (</w:t>
      </w:r>
      <w:r w:rsidR="00412633" w:rsidRPr="00422997">
        <w:rPr>
          <w:rFonts w:ascii="Times New Roman" w:eastAsia="Times New Roman" w:hAnsi="Times New Roman" w:cs="Times New Roman"/>
          <w:color w:val="000000"/>
          <w:sz w:val="24"/>
          <w:szCs w:val="24"/>
        </w:rPr>
        <w:t>33.33</w:t>
      </w:r>
      <w:r w:rsidR="00412633" w:rsidRPr="00422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against </w:t>
      </w:r>
      <w:r w:rsidR="003206B1" w:rsidRPr="00422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412633" w:rsidRPr="00422997">
        <w:rPr>
          <w:rFonts w:ascii="Times New Roman" w:hAnsi="Times New Roman" w:cs="Times New Roman"/>
          <w:color w:val="000000" w:themeColor="text1"/>
          <w:sz w:val="24"/>
          <w:szCs w:val="24"/>
        </w:rPr>
        <w:t>pathogen</w:t>
      </w:r>
      <w:r w:rsidR="003206B1" w:rsidRPr="00422997">
        <w:rPr>
          <w:rFonts w:ascii="Times New Roman" w:hAnsi="Times New Roman" w:cs="Times New Roman"/>
          <w:color w:val="000000" w:themeColor="text1"/>
          <w:sz w:val="24"/>
          <w:szCs w:val="24"/>
        </w:rPr>
        <w:t>, followed</w:t>
      </w:r>
      <w:r w:rsidR="004A6D1B" w:rsidRPr="00422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2633" w:rsidRPr="00422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</w:t>
      </w:r>
      <w:r w:rsidR="003206B1" w:rsidRPr="00422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garlic </w:t>
      </w:r>
      <w:r w:rsidR="00412633" w:rsidRPr="0042299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12633" w:rsidRPr="00422997">
        <w:rPr>
          <w:rFonts w:ascii="Times New Roman" w:eastAsia="Times New Roman" w:hAnsi="Times New Roman" w:cs="Times New Roman"/>
          <w:color w:val="000000"/>
          <w:sz w:val="24"/>
          <w:szCs w:val="24"/>
        </w:rPr>
        <w:t>36.41</w:t>
      </w:r>
      <w:r w:rsidR="00412633" w:rsidRPr="00422997">
        <w:rPr>
          <w:rFonts w:ascii="Times New Roman" w:hAnsi="Times New Roman" w:cs="Times New Roman"/>
          <w:color w:val="000000" w:themeColor="text1"/>
          <w:sz w:val="24"/>
          <w:szCs w:val="24"/>
        </w:rPr>
        <w:t>). Caramon (</w:t>
      </w:r>
      <w:r w:rsidR="00412633" w:rsidRPr="00422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51.28) and </w:t>
      </w:r>
      <w:r w:rsidR="00412633" w:rsidRPr="00422997">
        <w:rPr>
          <w:rFonts w:ascii="Times New Roman" w:hAnsi="Times New Roman" w:cs="Times New Roman"/>
          <w:color w:val="000000" w:themeColor="text1"/>
          <w:sz w:val="24"/>
          <w:szCs w:val="24"/>
        </w:rPr>
        <w:t>while on control (</w:t>
      </w:r>
      <w:r w:rsidR="00412633" w:rsidRPr="00422997">
        <w:rPr>
          <w:rFonts w:ascii="Times New Roman" w:eastAsia="Times New Roman" w:hAnsi="Times New Roman" w:cs="Times New Roman"/>
          <w:color w:val="000000"/>
          <w:sz w:val="24"/>
          <w:szCs w:val="24"/>
        </w:rPr>
        <w:t>60.00</w:t>
      </w:r>
      <w:r w:rsidR="00412633" w:rsidRPr="0042299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83E96" w:rsidRPr="0042299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12633" w:rsidRPr="00422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rotting was observed against </w:t>
      </w:r>
      <w:r w:rsidR="00412633" w:rsidRPr="004229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Penicillium</w:t>
      </w:r>
      <w:r w:rsidRPr="004229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229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expansum</w:t>
      </w:r>
      <w:proofErr w:type="spellEnd"/>
      <w:r w:rsidR="000677F8" w:rsidRPr="004229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70FF1496" w14:textId="77777777" w:rsidR="00F66907" w:rsidRPr="00422997" w:rsidRDefault="00F66907" w:rsidP="004A6D1B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  <w:sectPr w:rsidR="00F66907" w:rsidRPr="00422997" w:rsidSect="00DC59D1"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04C5C2F8" w14:textId="77777777" w:rsidR="00F66907" w:rsidRPr="00422997" w:rsidRDefault="00F66907" w:rsidP="004A6D1B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14:paraId="31D55CF7" w14:textId="77777777" w:rsidR="004A6D1B" w:rsidRPr="00422997" w:rsidRDefault="004A6D1B" w:rsidP="004A6D1B">
      <w:pPr>
        <w:spacing w:before="240" w:after="2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2997">
        <w:rPr>
          <w:rFonts w:ascii="Times New Roman" w:hAnsi="Times New Roman" w:cs="Times New Roman"/>
          <w:b/>
          <w:sz w:val="24"/>
          <w:szCs w:val="24"/>
        </w:rPr>
        <w:t>Table 4</w:t>
      </w:r>
      <w:r w:rsidR="00F66907" w:rsidRPr="0042299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66907" w:rsidRPr="004229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Pr="004229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airwise comparisons test of severity rot for botanicals</w:t>
      </w:r>
    </w:p>
    <w:tbl>
      <w:tblPr>
        <w:tblW w:w="9576" w:type="dxa"/>
        <w:tblLook w:val="04A0" w:firstRow="1" w:lastRow="0" w:firstColumn="1" w:lastColumn="0" w:noHBand="0" w:noVBand="1"/>
      </w:tblPr>
      <w:tblGrid>
        <w:gridCol w:w="93"/>
        <w:gridCol w:w="457"/>
        <w:gridCol w:w="1331"/>
        <w:gridCol w:w="314"/>
        <w:gridCol w:w="1477"/>
        <w:gridCol w:w="1836"/>
        <w:gridCol w:w="2086"/>
        <w:gridCol w:w="1982"/>
      </w:tblGrid>
      <w:tr w:rsidR="004A6D1B" w:rsidRPr="00422997" w14:paraId="2BB8E0A3" w14:textId="77777777" w:rsidTr="00C04C4A">
        <w:trPr>
          <w:gridBefore w:val="1"/>
          <w:wBefore w:w="93" w:type="dxa"/>
          <w:trHeight w:val="509"/>
        </w:trPr>
        <w:tc>
          <w:tcPr>
            <w:tcW w:w="948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5C4466" w14:textId="77777777" w:rsidR="004A6D1B" w:rsidRPr="00422997" w:rsidRDefault="004A6D1B" w:rsidP="00C0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DISEASE SEVERITY % BOTANICALS</w:t>
            </w:r>
          </w:p>
        </w:tc>
      </w:tr>
      <w:tr w:rsidR="004A6D1B" w:rsidRPr="00422997" w14:paraId="6E391D75" w14:textId="77777777" w:rsidTr="00C04C4A">
        <w:trPr>
          <w:gridBefore w:val="1"/>
          <w:wBefore w:w="93" w:type="dxa"/>
          <w:trHeight w:val="509"/>
        </w:trPr>
        <w:tc>
          <w:tcPr>
            <w:tcW w:w="948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8E900C" w14:textId="77777777" w:rsidR="004A6D1B" w:rsidRPr="00422997" w:rsidRDefault="004A6D1B" w:rsidP="00C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6D1B" w:rsidRPr="00422997" w14:paraId="41CD70D7" w14:textId="77777777" w:rsidTr="00C04C4A">
        <w:trPr>
          <w:gridBefore w:val="1"/>
          <w:wBefore w:w="93" w:type="dxa"/>
          <w:trHeight w:val="509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1082" w14:textId="77777777" w:rsidR="004A6D1B" w:rsidRPr="00422997" w:rsidRDefault="004A6D1B" w:rsidP="00C0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2092" w14:textId="77777777" w:rsidR="004A6D1B" w:rsidRPr="00422997" w:rsidRDefault="004A6D1B" w:rsidP="00C0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Treatment</w:t>
            </w:r>
          </w:p>
        </w:tc>
        <w:tc>
          <w:tcPr>
            <w:tcW w:w="36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569B" w14:textId="77777777" w:rsidR="004A6D1B" w:rsidRPr="00422997" w:rsidRDefault="004A6D1B" w:rsidP="00C0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DISEASE SEVERITY % </w:t>
            </w:r>
          </w:p>
        </w:tc>
        <w:tc>
          <w:tcPr>
            <w:tcW w:w="40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62C8" w14:textId="77777777" w:rsidR="004A6D1B" w:rsidRPr="00422997" w:rsidRDefault="004A6D1B" w:rsidP="00C0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HOMOGENEOUS GROUPS</w:t>
            </w:r>
          </w:p>
        </w:tc>
      </w:tr>
      <w:tr w:rsidR="004A6D1B" w:rsidRPr="00422997" w14:paraId="0A6D0F58" w14:textId="77777777" w:rsidTr="00C04C4A">
        <w:trPr>
          <w:gridBefore w:val="1"/>
          <w:wBefore w:w="93" w:type="dxa"/>
          <w:trHeight w:val="509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CE50" w14:textId="77777777" w:rsidR="004A6D1B" w:rsidRPr="00422997" w:rsidRDefault="004A6D1B" w:rsidP="00C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7D40" w14:textId="77777777" w:rsidR="004A6D1B" w:rsidRPr="00422997" w:rsidRDefault="004A6D1B" w:rsidP="00C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ABDD8" w14:textId="77777777" w:rsidR="004A6D1B" w:rsidRPr="00422997" w:rsidRDefault="004A6D1B" w:rsidP="00C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1D249" w14:textId="77777777" w:rsidR="004A6D1B" w:rsidRPr="00422997" w:rsidRDefault="004A6D1B" w:rsidP="00C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6D1B" w:rsidRPr="00422997" w14:paraId="5F0FDB72" w14:textId="77777777" w:rsidTr="00C04C4A">
        <w:trPr>
          <w:gridBefore w:val="1"/>
          <w:wBefore w:w="93" w:type="dxa"/>
          <w:trHeight w:val="34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47C3" w14:textId="77777777" w:rsidR="004A6D1B" w:rsidRPr="00422997" w:rsidRDefault="004A6D1B" w:rsidP="00C0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BE6F" w14:textId="77777777" w:rsidR="004A6D1B" w:rsidRPr="00422997" w:rsidRDefault="004A6D1B" w:rsidP="00C0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Caramon</w:t>
            </w:r>
          </w:p>
        </w:tc>
        <w:tc>
          <w:tcPr>
            <w:tcW w:w="3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83CF" w14:textId="77777777" w:rsidR="004A6D1B" w:rsidRPr="00422997" w:rsidRDefault="004A6D1B" w:rsidP="00C0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51.28</w:t>
            </w:r>
          </w:p>
        </w:tc>
        <w:tc>
          <w:tcPr>
            <w:tcW w:w="4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A9416" w14:textId="77777777" w:rsidR="004A6D1B" w:rsidRPr="00422997" w:rsidRDefault="004A6D1B" w:rsidP="00C04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4A6D1B" w:rsidRPr="00422997" w14:paraId="342A170D" w14:textId="77777777" w:rsidTr="00C04C4A">
        <w:trPr>
          <w:gridBefore w:val="1"/>
          <w:wBefore w:w="93" w:type="dxa"/>
          <w:trHeight w:val="34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7AE1" w14:textId="77777777" w:rsidR="004A6D1B" w:rsidRPr="00422997" w:rsidRDefault="004A6D1B" w:rsidP="00C0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FB1B" w14:textId="77777777" w:rsidR="004A6D1B" w:rsidRPr="00422997" w:rsidRDefault="004A6D1B" w:rsidP="00C0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Garlic</w:t>
            </w:r>
          </w:p>
        </w:tc>
        <w:tc>
          <w:tcPr>
            <w:tcW w:w="3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0DE7" w14:textId="77777777" w:rsidR="004A6D1B" w:rsidRPr="00422997" w:rsidRDefault="004A6D1B" w:rsidP="00C0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36.41</w:t>
            </w:r>
          </w:p>
        </w:tc>
        <w:tc>
          <w:tcPr>
            <w:tcW w:w="4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8419E" w14:textId="77777777" w:rsidR="004A6D1B" w:rsidRPr="00422997" w:rsidRDefault="004A6D1B" w:rsidP="00C04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4A6D1B" w:rsidRPr="00422997" w14:paraId="73244DF1" w14:textId="77777777" w:rsidTr="00C04C4A">
        <w:trPr>
          <w:gridBefore w:val="1"/>
          <w:wBefore w:w="93" w:type="dxa"/>
          <w:trHeight w:val="34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2098" w14:textId="77777777" w:rsidR="004A6D1B" w:rsidRPr="00422997" w:rsidRDefault="004A6D1B" w:rsidP="00C0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3D03" w14:textId="77777777" w:rsidR="004A6D1B" w:rsidRPr="00422997" w:rsidRDefault="004A6D1B" w:rsidP="00C0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Neem</w:t>
            </w:r>
          </w:p>
        </w:tc>
        <w:tc>
          <w:tcPr>
            <w:tcW w:w="3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751B" w14:textId="77777777" w:rsidR="004A6D1B" w:rsidRPr="00422997" w:rsidRDefault="004A6D1B" w:rsidP="00C0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4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C5E8D" w14:textId="77777777" w:rsidR="004A6D1B" w:rsidRPr="00422997" w:rsidRDefault="004A6D1B" w:rsidP="00C04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4A6D1B" w:rsidRPr="00422997" w14:paraId="7ED09C74" w14:textId="77777777" w:rsidTr="00C04C4A">
        <w:trPr>
          <w:gridBefore w:val="1"/>
          <w:wBefore w:w="93" w:type="dxa"/>
          <w:trHeight w:val="34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072B" w14:textId="77777777" w:rsidR="004A6D1B" w:rsidRPr="00422997" w:rsidRDefault="004A6D1B" w:rsidP="00C0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D6C2" w14:textId="77777777" w:rsidR="004A6D1B" w:rsidRPr="00422997" w:rsidRDefault="004A6D1B" w:rsidP="00C0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3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BE05" w14:textId="77777777" w:rsidR="004A6D1B" w:rsidRPr="00422997" w:rsidRDefault="004A6D1B" w:rsidP="00C0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60.00</w:t>
            </w:r>
          </w:p>
        </w:tc>
        <w:tc>
          <w:tcPr>
            <w:tcW w:w="4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7B53C" w14:textId="77777777" w:rsidR="004A6D1B" w:rsidRPr="00422997" w:rsidRDefault="004A6D1B" w:rsidP="00C04C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4A6D1B" w:rsidRPr="00422997" w14:paraId="06069C58" w14:textId="77777777" w:rsidTr="00C04C4A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30"/>
        </w:trPr>
        <w:tc>
          <w:tcPr>
            <w:tcW w:w="21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0F104B" w14:textId="77777777" w:rsidR="004A6D1B" w:rsidRPr="00422997" w:rsidRDefault="004A6D1B" w:rsidP="00C04C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F0D45A" w14:textId="77777777" w:rsidR="004A6D1B" w:rsidRPr="00422997" w:rsidRDefault="004A6D1B" w:rsidP="00C04C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0F68FE" w14:textId="77777777" w:rsidR="004A6D1B" w:rsidRPr="00422997" w:rsidRDefault="004A6D1B" w:rsidP="00C04C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3BD27C" w14:textId="77777777" w:rsidR="004A6D1B" w:rsidRPr="00422997" w:rsidRDefault="004A6D1B" w:rsidP="00C04C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6D1B" w:rsidRPr="00422997" w14:paraId="6E743FCD" w14:textId="77777777" w:rsidTr="00C04C4A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15"/>
        </w:trPr>
        <w:tc>
          <w:tcPr>
            <w:tcW w:w="21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87F69" w14:textId="77777777" w:rsidR="004A6D1B" w:rsidRPr="00422997" w:rsidRDefault="004A6D1B" w:rsidP="00C04C4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Alpha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CB5C3" w14:textId="77777777" w:rsidR="004A6D1B" w:rsidRPr="00422997" w:rsidRDefault="004A6D1B" w:rsidP="00C04C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5D2C7" w14:textId="77777777" w:rsidR="004A6D1B" w:rsidRPr="00422997" w:rsidRDefault="004A6D1B" w:rsidP="00C04C4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Standard Error for Comparison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40D6F" w14:textId="77777777" w:rsidR="004A6D1B" w:rsidRPr="00422997" w:rsidRDefault="004A6D1B" w:rsidP="00C04C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1.722</w:t>
            </w:r>
          </w:p>
        </w:tc>
      </w:tr>
      <w:tr w:rsidR="004A6D1B" w:rsidRPr="00422997" w14:paraId="5987A27F" w14:textId="77777777" w:rsidTr="00C04C4A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15"/>
        </w:trPr>
        <w:tc>
          <w:tcPr>
            <w:tcW w:w="21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08B90" w14:textId="77777777" w:rsidR="004A6D1B" w:rsidRPr="00422997" w:rsidRDefault="004A6D1B" w:rsidP="00C04C4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Critical T Value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70954" w14:textId="77777777" w:rsidR="004A6D1B" w:rsidRPr="00422997" w:rsidRDefault="004A6D1B" w:rsidP="00C04C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2.306</w:t>
            </w:r>
          </w:p>
        </w:tc>
        <w:tc>
          <w:tcPr>
            <w:tcW w:w="39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D9249" w14:textId="77777777" w:rsidR="004A6D1B" w:rsidRPr="00422997" w:rsidRDefault="004A6D1B" w:rsidP="00C04C4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Critical Value for Comparison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1F241" w14:textId="77777777" w:rsidR="004A6D1B" w:rsidRPr="00422997" w:rsidRDefault="004A6D1B" w:rsidP="00C04C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3.9709</w:t>
            </w:r>
          </w:p>
        </w:tc>
      </w:tr>
      <w:tr w:rsidR="004A6D1B" w:rsidRPr="00422997" w14:paraId="6BE41F01" w14:textId="77777777" w:rsidTr="00C04C4A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80"/>
        </w:trPr>
        <w:tc>
          <w:tcPr>
            <w:tcW w:w="21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71B7C8" w14:textId="77777777" w:rsidR="004A6D1B" w:rsidRPr="00422997" w:rsidRDefault="004A6D1B" w:rsidP="00C04C4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Error term used: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A43EBB" w14:textId="77777777" w:rsidR="004A6D1B" w:rsidRPr="00422997" w:rsidRDefault="004A6D1B" w:rsidP="00C04C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Error, 8 DF</w:t>
            </w:r>
          </w:p>
        </w:tc>
        <w:tc>
          <w:tcPr>
            <w:tcW w:w="3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078C49" w14:textId="77777777" w:rsidR="004A6D1B" w:rsidRPr="00422997" w:rsidRDefault="004A6D1B" w:rsidP="00C04C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9DAC33" w14:textId="77777777" w:rsidR="004A6D1B" w:rsidRPr="00422997" w:rsidRDefault="004A6D1B" w:rsidP="00C04C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A6D1B" w:rsidRPr="00422997" w14:paraId="1D7CA276" w14:textId="77777777" w:rsidTr="00C04C4A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458"/>
        </w:trPr>
        <w:tc>
          <w:tcPr>
            <w:tcW w:w="75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865A95" w14:textId="77777777" w:rsidR="004A6D1B" w:rsidRPr="00422997" w:rsidRDefault="004A6D1B" w:rsidP="00C04C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4 means are with significant results.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4DCB4A" w14:textId="77777777" w:rsidR="004A6D1B" w:rsidRPr="00422997" w:rsidRDefault="004A6D1B" w:rsidP="00C04C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517154C5" w14:textId="77777777" w:rsidR="00412633" w:rsidRPr="00422997" w:rsidRDefault="00412633" w:rsidP="00030665">
      <w:pPr>
        <w:spacing w:before="24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9CBE54" w14:textId="77777777" w:rsidR="009F18D6" w:rsidRPr="00422997" w:rsidRDefault="009F18D6" w:rsidP="003E35A2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</w:p>
    <w:p w14:paraId="743E4B6B" w14:textId="77777777" w:rsidR="003C3460" w:rsidRPr="00422997" w:rsidRDefault="003E35A2" w:rsidP="003C34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997">
        <w:rPr>
          <w:rFonts w:ascii="Times New Roman" w:hAnsi="Times New Roman" w:cs="Times New Roman"/>
          <w:b/>
          <w:sz w:val="24"/>
          <w:szCs w:val="24"/>
        </w:rPr>
        <w:t xml:space="preserve">Discussion: </w:t>
      </w:r>
    </w:p>
    <w:p w14:paraId="14E03CD6" w14:textId="77777777" w:rsidR="00A0687B" w:rsidRPr="00422997" w:rsidRDefault="00A0687B" w:rsidP="00385A64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Penicillium specie</w:t>
      </w:r>
      <w:r w:rsidR="001B7EC9" w:rsidRPr="00422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s</w:t>
      </w:r>
      <w:r w:rsidRPr="00422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>causing blue mold rot</w:t>
      </w:r>
      <w:r w:rsidR="00983E96" w:rsidRPr="0042299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show similar symptom</w:t>
      </w:r>
      <w:r w:rsidR="001B7EC9" w:rsidRPr="0042299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as state</w:t>
      </w:r>
      <w:r w:rsidR="001B7EC9" w:rsidRPr="0042299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by earlier </w:t>
      </w:r>
      <w:proofErr w:type="spellStart"/>
      <w:r w:rsidRPr="00422997">
        <w:rPr>
          <w:rFonts w:ascii="Times New Roman" w:hAnsi="Times New Roman" w:cs="Times New Roman"/>
          <w:color w:val="000000"/>
          <w:sz w:val="24"/>
          <w:szCs w:val="24"/>
        </w:rPr>
        <w:t>scientist</w:t>
      </w:r>
      <w:r w:rsidR="001B7EC9" w:rsidRPr="00422997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>he</w:t>
      </w:r>
      <w:proofErr w:type="spellEnd"/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result revealed that blue mold rot </w:t>
      </w:r>
      <w:r w:rsidR="001B7EC9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>symptoms on onion</w:t>
      </w:r>
      <w:r w:rsidR="001B7EC9" w:rsidRPr="0042299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appeared as whitish lesions</w:t>
      </w:r>
      <w:r w:rsidR="00983E96" w:rsidRPr="0042299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which were further change</w:t>
      </w:r>
      <w:r w:rsidR="001B7EC9" w:rsidRPr="0042299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to bluish</w:t>
      </w:r>
      <w:r w:rsidR="001B7EC9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B7EC9" w:rsidRPr="00422997">
        <w:rPr>
          <w:rFonts w:ascii="Times New Roman" w:hAnsi="Times New Roman" w:cs="Times New Roman"/>
          <w:color w:val="000000"/>
          <w:sz w:val="24"/>
          <w:szCs w:val="24"/>
        </w:rPr>
        <w:t>lessions</w:t>
      </w:r>
      <w:proofErr w:type="spellEnd"/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or blue.</w:t>
      </w:r>
      <w:r w:rsidR="001B7EC9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Bulb shows blue mold covered with yellow </w:t>
      </w:r>
      <w:proofErr w:type="spellStart"/>
      <w:r w:rsidR="001B7EC9" w:rsidRPr="00422997">
        <w:rPr>
          <w:rFonts w:ascii="Times New Roman" w:hAnsi="Times New Roman" w:cs="Times New Roman"/>
          <w:color w:val="000000"/>
          <w:sz w:val="24"/>
          <w:szCs w:val="24"/>
        </w:rPr>
        <w:t>lessions</w:t>
      </w:r>
      <w:proofErr w:type="spellEnd"/>
      <w:r w:rsidR="001B7EC9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when the disease is severe. 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The bulb become</w:t>
      </w:r>
      <w:r w:rsidR="001B7EC9" w:rsidRPr="0042299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soft to</w:t>
      </w:r>
      <w:r w:rsidR="001B7EC9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>touch and the surface</w:t>
      </w:r>
      <w:r w:rsidR="001B7EC9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is</w:t>
      </w:r>
      <w:r w:rsidR="009213AD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>easily detachable</w:t>
      </w:r>
      <w:r w:rsidR="003E35A2" w:rsidRPr="0042299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366EE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7EC9" w:rsidRPr="0042299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E35A2" w:rsidRPr="0042299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1B7EC9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demonstrated</w:t>
      </w:r>
      <w:r w:rsidR="003E35A2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(Beckerman, 2013</w:t>
      </w:r>
      <w:r w:rsidR="001B7EC9" w:rsidRPr="004229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83E96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and Oh </w:t>
      </w:r>
      <w:r w:rsidRPr="00422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et al., 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2015). </w:t>
      </w:r>
    </w:p>
    <w:p w14:paraId="798AA60B" w14:textId="77777777" w:rsidR="00A0687B" w:rsidRPr="00422997" w:rsidRDefault="00A0687B" w:rsidP="00A068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99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B7EC9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The present 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>study revealed that Aerosol (Thiophanate Methyl) was found effective against</w:t>
      </w:r>
      <w:r w:rsidR="001B7EC9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mycelial growth of </w:t>
      </w:r>
      <w:r w:rsidRPr="00422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Penicillium specie</w:t>
      </w:r>
      <w:r w:rsidR="001B7EC9" w:rsidRPr="00422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s, 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followed by Acetic acid and </w:t>
      </w:r>
      <w:proofErr w:type="spellStart"/>
      <w:r w:rsidRPr="00422997">
        <w:rPr>
          <w:rFonts w:ascii="Times New Roman" w:hAnsi="Times New Roman" w:cs="Times New Roman"/>
          <w:color w:val="000000"/>
          <w:sz w:val="24"/>
          <w:szCs w:val="24"/>
        </w:rPr>
        <w:t>Puslan</w:t>
      </w:r>
      <w:proofErr w:type="spellEnd"/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22997">
        <w:rPr>
          <w:rFonts w:ascii="Times New Roman" w:hAnsi="Times New Roman" w:cs="Times New Roman"/>
          <w:color w:val="000000"/>
          <w:sz w:val="24"/>
          <w:szCs w:val="24"/>
        </w:rPr>
        <w:t>Matalaxyl</w:t>
      </w:r>
      <w:proofErr w:type="spellEnd"/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+ Mancozeb), as reported by earlier Carbendazim followed by Thiophanate-methyl found most effective fungicides against </w:t>
      </w:r>
      <w:r w:rsidRPr="00422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Fusarium oxysporum f. sp. </w:t>
      </w:r>
      <w:proofErr w:type="spellStart"/>
      <w:r w:rsidRPr="00422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Vasinfectum</w:t>
      </w:r>
      <w:proofErr w:type="spellEnd"/>
      <w:r w:rsidRPr="00422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(Rajput </w:t>
      </w:r>
      <w:r w:rsidRPr="00422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et al., 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>2006</w:t>
      </w:r>
      <w:r w:rsidR="000E0510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; Toka </w:t>
      </w:r>
      <w:r w:rsidR="000E0510" w:rsidRPr="00422997">
        <w:rPr>
          <w:rFonts w:ascii="Times New Roman" w:hAnsi="Times New Roman" w:cs="Times New Roman"/>
          <w:i/>
          <w:color w:val="000000"/>
          <w:sz w:val="24"/>
          <w:szCs w:val="24"/>
        </w:rPr>
        <w:t>et al</w:t>
      </w:r>
      <w:r w:rsidR="000E0510" w:rsidRPr="00422997">
        <w:rPr>
          <w:rFonts w:ascii="Times New Roman" w:hAnsi="Times New Roman" w:cs="Times New Roman"/>
          <w:color w:val="000000"/>
          <w:sz w:val="24"/>
          <w:szCs w:val="24"/>
        </w:rPr>
        <w:t>., 2023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) and </w:t>
      </w:r>
      <w:proofErr w:type="spellStart"/>
      <w:r w:rsidRPr="00422997">
        <w:rPr>
          <w:rFonts w:ascii="Times New Roman" w:hAnsi="Times New Roman" w:cs="Times New Roman"/>
          <w:color w:val="000000"/>
          <w:sz w:val="24"/>
          <w:szCs w:val="24"/>
        </w:rPr>
        <w:t>Benlate</w:t>
      </w:r>
      <w:proofErr w:type="spellEnd"/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followed by Thiophanate Methyl and Thiram afford the best fungal check at the rate of 3 and 3.5 g kg-1. Against </w:t>
      </w:r>
      <w:r w:rsidRPr="00422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Aspergillus flavus, A. </w:t>
      </w:r>
      <w:proofErr w:type="spellStart"/>
      <w:r w:rsidRPr="00422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niger</w:t>
      </w:r>
      <w:proofErr w:type="spellEnd"/>
      <w:r w:rsidRPr="00422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and Fusarium moniliform. 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Mancozeb, Fosetyl </w:t>
      </w:r>
      <w:proofErr w:type="spellStart"/>
      <w:r w:rsidRPr="00422997">
        <w:rPr>
          <w:rFonts w:ascii="Times New Roman" w:hAnsi="Times New Roman" w:cs="Times New Roman"/>
          <w:color w:val="000000"/>
          <w:sz w:val="24"/>
          <w:szCs w:val="24"/>
        </w:rPr>
        <w:t>aluminium</w:t>
      </w:r>
      <w:proofErr w:type="spellEnd"/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422997">
        <w:rPr>
          <w:rFonts w:ascii="Times New Roman" w:hAnsi="Times New Roman" w:cs="Times New Roman"/>
          <w:color w:val="000000"/>
          <w:sz w:val="24"/>
          <w:szCs w:val="24"/>
        </w:rPr>
        <w:t>Metalaxyl</w:t>
      </w:r>
      <w:proofErr w:type="spellEnd"/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plus mancozeb interrupt all the fungi at 3.5 g kg-1. Dimethomorph was </w:t>
      </w:r>
      <w:r w:rsidR="00DC59D1" w:rsidRPr="0042299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B7EC9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lmost 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non-effective to exclude the fungi (Saleem </w:t>
      </w:r>
      <w:r w:rsidRPr="00422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et al., 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>2012</w:t>
      </w:r>
      <w:r w:rsidR="00BD6C88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; Ateeq </w:t>
      </w:r>
      <w:r w:rsidR="00BD6C88" w:rsidRPr="00422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et al.,</w:t>
      </w:r>
      <w:r w:rsidR="00BD6C88" w:rsidRPr="0042299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2023</w:t>
      </w:r>
      <w:r w:rsidR="003C5215" w:rsidRPr="0042299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; </w:t>
      </w:r>
      <w:r w:rsidR="003C5215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Ambreen </w:t>
      </w:r>
      <w:r w:rsidR="003C5215" w:rsidRPr="00422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et al.</w:t>
      </w:r>
      <w:r w:rsidR="003C5215" w:rsidRPr="00422997">
        <w:rPr>
          <w:rFonts w:ascii="Times New Roman" w:hAnsi="Times New Roman" w:cs="Times New Roman"/>
          <w:iCs/>
          <w:color w:val="000000"/>
          <w:sz w:val="24"/>
          <w:szCs w:val="24"/>
        </w:rPr>
        <w:t>, 2022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5710FF10" w14:textId="77777777" w:rsidR="00A0687B" w:rsidRPr="00422997" w:rsidRDefault="00A0687B" w:rsidP="00A0687B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99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Treatment of different genera </w:t>
      </w:r>
      <w:r w:rsidRPr="00422997">
        <w:rPr>
          <w:rFonts w:ascii="Times New Roman" w:hAnsi="Times New Roman" w:cs="Times New Roman"/>
          <w:iCs/>
          <w:color w:val="000000"/>
          <w:sz w:val="24"/>
          <w:szCs w:val="24"/>
        </w:rPr>
        <w:t>Aspergillus, Fusarium</w:t>
      </w:r>
      <w:r w:rsidR="001B7EC9" w:rsidRPr="00422997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7366EE" w:rsidRPr="00422997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Pr="00422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22997">
        <w:rPr>
          <w:rFonts w:ascii="Times New Roman" w:hAnsi="Times New Roman" w:cs="Times New Roman"/>
          <w:iCs/>
          <w:color w:val="000000"/>
          <w:sz w:val="24"/>
          <w:szCs w:val="24"/>
        </w:rPr>
        <w:t>and</w:t>
      </w:r>
      <w:r w:rsidRPr="00422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22997">
        <w:rPr>
          <w:rFonts w:ascii="Times New Roman" w:hAnsi="Times New Roman" w:cs="Times New Roman"/>
          <w:iCs/>
          <w:color w:val="000000"/>
          <w:sz w:val="24"/>
          <w:szCs w:val="24"/>
        </w:rPr>
        <w:t>Penicillium</w:t>
      </w:r>
      <w:r w:rsidR="001B7EC9" w:rsidRPr="00422997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that affect Maize were observed with different fungicide</w:t>
      </w:r>
      <w:r w:rsidR="001B7EC9" w:rsidRPr="0042299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997">
        <w:rPr>
          <w:rFonts w:ascii="Times New Roman" w:hAnsi="Times New Roman" w:cs="Times New Roman"/>
          <w:color w:val="000000"/>
          <w:sz w:val="24"/>
          <w:szCs w:val="24"/>
        </w:rPr>
        <w:t>Antracol</w:t>
      </w:r>
      <w:proofErr w:type="spellEnd"/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(propineb), </w:t>
      </w:r>
      <w:proofErr w:type="spellStart"/>
      <w:r w:rsidRPr="00422997">
        <w:rPr>
          <w:rFonts w:ascii="Times New Roman" w:hAnsi="Times New Roman" w:cs="Times New Roman"/>
          <w:color w:val="000000"/>
          <w:sz w:val="24"/>
          <w:szCs w:val="24"/>
        </w:rPr>
        <w:t>Milraz</w:t>
      </w:r>
      <w:proofErr w:type="spellEnd"/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(combination of propineb and Cymoxanil), Mistress (Mixture of Cymoxanil and Mancozeb) and Victory (mixture of </w:t>
      </w:r>
      <w:proofErr w:type="spellStart"/>
      <w:r w:rsidRPr="00422997">
        <w:rPr>
          <w:rFonts w:ascii="Times New Roman" w:hAnsi="Times New Roman" w:cs="Times New Roman"/>
          <w:color w:val="000000"/>
          <w:sz w:val="24"/>
          <w:szCs w:val="24"/>
        </w:rPr>
        <w:t>Metalaxy</w:t>
      </w:r>
      <w:r w:rsidR="001B7EC9" w:rsidRPr="00422997">
        <w:rPr>
          <w:rFonts w:ascii="Times New Roman" w:hAnsi="Times New Roman" w:cs="Times New Roman"/>
          <w:color w:val="000000"/>
          <w:sz w:val="24"/>
          <w:szCs w:val="24"/>
        </w:rPr>
        <w:t>l</w:t>
      </w:r>
      <w:proofErr w:type="spellEnd"/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and Mancozeb) mistress and victory show 0% infestation</w:t>
      </w:r>
      <w:r w:rsidR="001B7EC9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B7EC9" w:rsidRPr="00422997">
        <w:rPr>
          <w:rFonts w:ascii="Times New Roman" w:hAnsi="Times New Roman" w:cs="Times New Roman"/>
          <w:color w:val="000000"/>
          <w:sz w:val="24"/>
          <w:szCs w:val="24"/>
        </w:rPr>
        <w:t>while.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>Milraz</w:t>
      </w:r>
      <w:proofErr w:type="spellEnd"/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422997">
        <w:rPr>
          <w:rFonts w:ascii="Times New Roman" w:hAnsi="Times New Roman" w:cs="Times New Roman"/>
          <w:color w:val="000000"/>
          <w:sz w:val="24"/>
          <w:szCs w:val="24"/>
        </w:rPr>
        <w:t>antracol</w:t>
      </w:r>
      <w:proofErr w:type="spellEnd"/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revealed 10</w:t>
      </w:r>
      <w:r w:rsidR="001B7EC9" w:rsidRPr="00422997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and 14% infestation</w:t>
      </w:r>
      <w:r w:rsidR="00983E96" w:rsidRPr="0042299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respectively (</w:t>
      </w:r>
      <w:r w:rsidR="00BD6C88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Ajmal </w:t>
      </w:r>
      <w:r w:rsidR="00BD6C88" w:rsidRPr="00422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et al</w:t>
      </w:r>
      <w:r w:rsidR="00BD6C88" w:rsidRPr="00422997">
        <w:rPr>
          <w:rFonts w:ascii="Times New Roman" w:hAnsi="Times New Roman" w:cs="Times New Roman"/>
          <w:iCs/>
          <w:color w:val="000000"/>
          <w:sz w:val="24"/>
          <w:szCs w:val="24"/>
        </w:rPr>
        <w:t>., 2023;</w:t>
      </w:r>
      <w:r w:rsidR="00BD6C88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Tonui </w:t>
      </w:r>
      <w:r w:rsidRPr="00422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et al.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, 2014). </w:t>
      </w:r>
      <w:r w:rsidR="00385A64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215E772" w14:textId="77777777" w:rsidR="00A0687B" w:rsidRPr="00422997" w:rsidRDefault="001B7EC9" w:rsidP="00385A64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The present </w:t>
      </w:r>
      <w:r w:rsidR="00A0687B" w:rsidRPr="00422997">
        <w:rPr>
          <w:rFonts w:ascii="Times New Roman" w:hAnsi="Times New Roman" w:cs="Times New Roman"/>
          <w:color w:val="000000"/>
          <w:sz w:val="24"/>
          <w:szCs w:val="24"/>
        </w:rPr>
        <w:t>study showed that in storage, Coriander gave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an effective</w:t>
      </w:r>
      <w:r w:rsidR="00A0687B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result. This result was due to the fungicidal effect of plant extract. It is outstanding for its utilization in food because of various medical advantages and its defensive impact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saving </w:t>
      </w:r>
      <w:proofErr w:type="spellStart"/>
      <w:r w:rsidRPr="00422997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A0687B" w:rsidRPr="00422997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 w:rsidR="00A0687B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more period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A0687B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(Bhat </w:t>
      </w:r>
      <w:r w:rsidR="00A0687B" w:rsidRPr="00422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et al., </w:t>
      </w:r>
      <w:r w:rsidR="00A0687B" w:rsidRPr="00422997">
        <w:rPr>
          <w:rFonts w:ascii="Times New Roman" w:hAnsi="Times New Roman" w:cs="Times New Roman"/>
          <w:color w:val="000000"/>
          <w:sz w:val="24"/>
          <w:szCs w:val="24"/>
        </w:rPr>
        <w:t>2014</w:t>
      </w:r>
      <w:r w:rsidR="00484D1A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; Hanif </w:t>
      </w:r>
      <w:r w:rsidR="00484D1A" w:rsidRPr="00422997">
        <w:rPr>
          <w:rFonts w:ascii="Times New Roman" w:hAnsi="Times New Roman" w:cs="Times New Roman"/>
          <w:i/>
          <w:color w:val="000000"/>
          <w:sz w:val="24"/>
          <w:szCs w:val="24"/>
        </w:rPr>
        <w:t>et al</w:t>
      </w:r>
      <w:r w:rsidR="00484D1A" w:rsidRPr="00422997">
        <w:rPr>
          <w:rFonts w:ascii="Times New Roman" w:hAnsi="Times New Roman" w:cs="Times New Roman"/>
          <w:color w:val="000000"/>
          <w:sz w:val="24"/>
          <w:szCs w:val="24"/>
        </w:rPr>
        <w:t>., 2023</w:t>
      </w:r>
      <w:r w:rsidR="000E0510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; Mehmood </w:t>
      </w:r>
      <w:r w:rsidR="000E0510" w:rsidRPr="00422997">
        <w:rPr>
          <w:rFonts w:ascii="Times New Roman" w:hAnsi="Times New Roman" w:cs="Times New Roman"/>
          <w:i/>
          <w:color w:val="000000"/>
          <w:sz w:val="24"/>
          <w:szCs w:val="24"/>
        </w:rPr>
        <w:t>et al</w:t>
      </w:r>
      <w:r w:rsidR="000E0510" w:rsidRPr="00422997">
        <w:rPr>
          <w:rFonts w:ascii="Times New Roman" w:hAnsi="Times New Roman" w:cs="Times New Roman"/>
          <w:color w:val="000000"/>
          <w:sz w:val="24"/>
          <w:szCs w:val="24"/>
        </w:rPr>
        <w:t>., 2022</w:t>
      </w:r>
      <w:r w:rsidR="00A0687B" w:rsidRPr="0042299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5D5CEA10" w14:textId="77777777" w:rsidR="00A0687B" w:rsidRPr="00422997" w:rsidRDefault="00A0687B" w:rsidP="00A068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29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CONCLUSION</w:t>
      </w:r>
    </w:p>
    <w:p w14:paraId="508C45FF" w14:textId="77777777" w:rsidR="003E35A2" w:rsidRPr="00422997" w:rsidRDefault="00A0687B" w:rsidP="00A068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99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It was concluded that </w:t>
      </w:r>
      <w:r w:rsidR="00915702" w:rsidRPr="00422997">
        <w:rPr>
          <w:rFonts w:ascii="Times New Roman" w:hAnsi="Times New Roman" w:cs="Times New Roman"/>
          <w:color w:val="000000"/>
          <w:sz w:val="24"/>
          <w:szCs w:val="24"/>
        </w:rPr>
        <w:t>Neem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3BA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and Garlic </w:t>
      </w:r>
      <w:r w:rsidR="001B7EC9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had 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>significant result</w:t>
      </w:r>
      <w:r w:rsidR="003503BA" w:rsidRPr="0042299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r w:rsidR="00915702" w:rsidRPr="00422997">
        <w:rPr>
          <w:rFonts w:ascii="Times New Roman" w:hAnsi="Times New Roman" w:cs="Times New Roman"/>
          <w:color w:val="000000"/>
          <w:sz w:val="24"/>
          <w:szCs w:val="24"/>
        </w:rPr>
        <w:t>controlling</w:t>
      </w:r>
      <w:r w:rsidR="001B7EC9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="00915702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Blue mold disease </w:t>
      </w:r>
      <w:r w:rsidR="003503BA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of onion </w:t>
      </w:r>
      <w:r w:rsidR="00915702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>storage condition</w:t>
      </w:r>
      <w:r w:rsidR="003503BA" w:rsidRPr="0042299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>, which</w:t>
      </w:r>
      <w:r w:rsidR="001B7EC9"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farmers can practice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for minimizing the storage losses of onion as per conducted research. </w:t>
      </w:r>
    </w:p>
    <w:p w14:paraId="30662DD7" w14:textId="77777777" w:rsidR="006D04A9" w:rsidRPr="00422997" w:rsidRDefault="006D04A9" w:rsidP="00A068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F961A7" w14:textId="77777777" w:rsidR="006D04A9" w:rsidRPr="00422997" w:rsidRDefault="006D04A9" w:rsidP="001B7EC9">
      <w:pPr>
        <w:spacing w:line="240" w:lineRule="auto"/>
        <w:jc w:val="both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422997">
        <w:rPr>
          <w:rFonts w:asciiTheme="majorBidi" w:hAnsiTheme="majorBidi" w:cstheme="majorBidi"/>
          <w:b/>
          <w:bCs/>
          <w:i/>
          <w:iCs/>
          <w:sz w:val="20"/>
          <w:szCs w:val="20"/>
          <w:shd w:val="clear" w:color="auto" w:fill="FFFFFF"/>
        </w:rPr>
        <w:t>Acknowledgement</w:t>
      </w:r>
      <w:r w:rsidRPr="00422997">
        <w:rPr>
          <w:rFonts w:asciiTheme="majorBidi" w:hAnsiTheme="majorBidi" w:cstheme="majorBidi"/>
          <w:b/>
          <w:bCs/>
          <w:sz w:val="20"/>
          <w:szCs w:val="20"/>
          <w:shd w:val="clear" w:color="auto" w:fill="FFFFFF"/>
        </w:rPr>
        <w:t>:</w:t>
      </w:r>
      <w:r w:rsidRPr="00422997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I acknowledge the work instructions provided by Manzoor Ali Abro and who team of authors for their support.</w:t>
      </w:r>
    </w:p>
    <w:p w14:paraId="2C2427A0" w14:textId="77777777" w:rsidR="006D04A9" w:rsidRPr="00422997" w:rsidRDefault="006D04A9" w:rsidP="006D04A9">
      <w:pPr>
        <w:spacing w:line="240" w:lineRule="auto"/>
        <w:rPr>
          <w:b/>
          <w:sz w:val="20"/>
          <w:szCs w:val="20"/>
        </w:rPr>
      </w:pPr>
      <w:r w:rsidRPr="00422997">
        <w:rPr>
          <w:b/>
          <w:i/>
          <w:iCs/>
          <w:sz w:val="20"/>
          <w:szCs w:val="20"/>
        </w:rPr>
        <w:t>Funding</w:t>
      </w:r>
      <w:r w:rsidRPr="00422997">
        <w:rPr>
          <w:b/>
          <w:sz w:val="20"/>
          <w:szCs w:val="20"/>
        </w:rPr>
        <w:t xml:space="preserve">: </w:t>
      </w:r>
      <w:r w:rsidRPr="00422997">
        <w:rPr>
          <w:color w:val="000000"/>
          <w:sz w:val="20"/>
          <w:szCs w:val="20"/>
        </w:rPr>
        <w:t>Not applicable</w:t>
      </w:r>
    </w:p>
    <w:p w14:paraId="0210E472" w14:textId="77777777" w:rsidR="006D04A9" w:rsidRPr="00422997" w:rsidRDefault="006D04A9" w:rsidP="006D04A9">
      <w:pPr>
        <w:spacing w:line="240" w:lineRule="auto"/>
        <w:jc w:val="both"/>
        <w:rPr>
          <w:sz w:val="20"/>
          <w:szCs w:val="20"/>
        </w:rPr>
      </w:pPr>
      <w:r w:rsidRPr="00422997">
        <w:rPr>
          <w:b/>
          <w:bCs/>
          <w:i/>
          <w:iCs/>
          <w:color w:val="000000"/>
          <w:sz w:val="20"/>
          <w:szCs w:val="20"/>
        </w:rPr>
        <w:t>Ethical statement</w:t>
      </w:r>
      <w:r w:rsidRPr="00422997">
        <w:rPr>
          <w:b/>
          <w:bCs/>
          <w:color w:val="000000"/>
          <w:sz w:val="20"/>
          <w:szCs w:val="20"/>
        </w:rPr>
        <w:t xml:space="preserve">: </w:t>
      </w:r>
      <w:r w:rsidRPr="00422997">
        <w:rPr>
          <w:color w:val="000000"/>
          <w:sz w:val="20"/>
          <w:szCs w:val="20"/>
        </w:rPr>
        <w:t>This article does not contain any studies with human participants or animal performed by any of the authors.</w:t>
      </w:r>
    </w:p>
    <w:p w14:paraId="5D18892F" w14:textId="77777777" w:rsidR="006D04A9" w:rsidRPr="00422997" w:rsidRDefault="006D04A9" w:rsidP="006D04A9">
      <w:pPr>
        <w:spacing w:line="240" w:lineRule="auto"/>
        <w:rPr>
          <w:b/>
          <w:bCs/>
          <w:color w:val="000000"/>
          <w:sz w:val="20"/>
          <w:szCs w:val="20"/>
        </w:rPr>
      </w:pPr>
    </w:p>
    <w:p w14:paraId="1153AA85" w14:textId="77777777" w:rsidR="006D04A9" w:rsidRPr="00422997" w:rsidRDefault="006D04A9" w:rsidP="006D04A9">
      <w:pPr>
        <w:spacing w:line="240" w:lineRule="auto"/>
        <w:jc w:val="both"/>
        <w:rPr>
          <w:b/>
          <w:sz w:val="20"/>
          <w:szCs w:val="20"/>
        </w:rPr>
      </w:pPr>
      <w:r w:rsidRPr="00422997">
        <w:rPr>
          <w:b/>
          <w:i/>
          <w:iCs/>
          <w:sz w:val="20"/>
          <w:szCs w:val="20"/>
        </w:rPr>
        <w:t>Availability of data and material</w:t>
      </w:r>
      <w:r w:rsidRPr="00422997">
        <w:rPr>
          <w:b/>
          <w:sz w:val="20"/>
          <w:szCs w:val="20"/>
        </w:rPr>
        <w:t xml:space="preserve">: </w:t>
      </w:r>
      <w:r w:rsidRPr="00422997">
        <w:rPr>
          <w:color w:val="000000"/>
          <w:sz w:val="20"/>
          <w:szCs w:val="20"/>
        </w:rPr>
        <w:t>We declare that the submitted manuscript is our work, which has not been published before and is not currently being considered for publication elsewhere.</w:t>
      </w:r>
    </w:p>
    <w:p w14:paraId="51C15DA6" w14:textId="77777777" w:rsidR="006D04A9" w:rsidRPr="00422997" w:rsidRDefault="006D04A9" w:rsidP="006D04A9">
      <w:pPr>
        <w:spacing w:line="240" w:lineRule="auto"/>
        <w:rPr>
          <w:b/>
          <w:sz w:val="20"/>
          <w:szCs w:val="20"/>
        </w:rPr>
      </w:pPr>
    </w:p>
    <w:p w14:paraId="02327F07" w14:textId="77777777" w:rsidR="006D04A9" w:rsidRPr="00422997" w:rsidRDefault="006D04A9" w:rsidP="006D04A9">
      <w:pPr>
        <w:shd w:val="clear" w:color="auto" w:fill="FFFFFF"/>
        <w:spacing w:line="240" w:lineRule="auto"/>
        <w:jc w:val="both"/>
        <w:rPr>
          <w:color w:val="222222"/>
          <w:sz w:val="20"/>
          <w:szCs w:val="20"/>
        </w:rPr>
      </w:pPr>
      <w:r w:rsidRPr="00422997">
        <w:rPr>
          <w:b/>
          <w:bCs/>
          <w:i/>
          <w:iCs/>
          <w:color w:val="222222"/>
          <w:sz w:val="20"/>
          <w:szCs w:val="20"/>
        </w:rPr>
        <w:t>Code Availability:</w:t>
      </w:r>
      <w:r w:rsidRPr="00422997">
        <w:rPr>
          <w:b/>
          <w:bCs/>
          <w:iCs/>
          <w:color w:val="222222"/>
          <w:sz w:val="20"/>
          <w:szCs w:val="20"/>
        </w:rPr>
        <w:t xml:space="preserve"> </w:t>
      </w:r>
      <w:r w:rsidRPr="00422997">
        <w:rPr>
          <w:color w:val="000000"/>
          <w:sz w:val="20"/>
          <w:szCs w:val="20"/>
        </w:rPr>
        <w:t>Not applicable</w:t>
      </w:r>
    </w:p>
    <w:p w14:paraId="663FDB39" w14:textId="77777777" w:rsidR="006D04A9" w:rsidRPr="00422997" w:rsidRDefault="006D04A9" w:rsidP="006D04A9">
      <w:pPr>
        <w:spacing w:line="240" w:lineRule="auto"/>
        <w:rPr>
          <w:b/>
          <w:bCs/>
          <w:i/>
          <w:iCs/>
          <w:color w:val="222222"/>
          <w:sz w:val="20"/>
          <w:szCs w:val="20"/>
        </w:rPr>
      </w:pPr>
    </w:p>
    <w:p w14:paraId="3ACA15F1" w14:textId="77777777" w:rsidR="006D04A9" w:rsidRPr="00422997" w:rsidRDefault="006D04A9" w:rsidP="006D04A9">
      <w:pPr>
        <w:spacing w:line="240" w:lineRule="auto"/>
        <w:jc w:val="both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422997">
        <w:rPr>
          <w:b/>
          <w:bCs/>
          <w:i/>
          <w:iCs/>
          <w:color w:val="222222"/>
          <w:sz w:val="20"/>
          <w:szCs w:val="20"/>
        </w:rPr>
        <w:t>Consent to participate</w:t>
      </w:r>
      <w:r w:rsidRPr="00422997">
        <w:rPr>
          <w:b/>
          <w:bCs/>
          <w:color w:val="222222"/>
          <w:sz w:val="20"/>
          <w:szCs w:val="20"/>
        </w:rPr>
        <w:t xml:space="preserve">: </w:t>
      </w:r>
      <w:r w:rsidRPr="00422997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Muhammad Waris and Dr. Manzoor Ali </w:t>
      </w:r>
      <w:proofErr w:type="spellStart"/>
      <w:r w:rsidRPr="00422997">
        <w:rPr>
          <w:rFonts w:asciiTheme="majorBidi" w:hAnsiTheme="majorBidi" w:cstheme="majorBidi"/>
          <w:sz w:val="20"/>
          <w:szCs w:val="20"/>
          <w:shd w:val="clear" w:color="auto" w:fill="FFFFFF"/>
        </w:rPr>
        <w:t>abro</w:t>
      </w:r>
      <w:proofErr w:type="spellEnd"/>
      <w:r w:rsidRPr="00422997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conceived the idea and prepared manuscript. </w:t>
      </w:r>
    </w:p>
    <w:p w14:paraId="75B88F2C" w14:textId="77777777" w:rsidR="006D04A9" w:rsidRPr="00422997" w:rsidRDefault="006D04A9" w:rsidP="006D04A9">
      <w:pPr>
        <w:shd w:val="clear" w:color="auto" w:fill="FFFFFF"/>
        <w:spacing w:line="240" w:lineRule="auto"/>
        <w:jc w:val="both"/>
        <w:rPr>
          <w:b/>
          <w:bCs/>
          <w:color w:val="222222"/>
          <w:sz w:val="20"/>
          <w:szCs w:val="20"/>
        </w:rPr>
      </w:pPr>
    </w:p>
    <w:p w14:paraId="445975E8" w14:textId="77777777" w:rsidR="006D04A9" w:rsidRPr="00422997" w:rsidRDefault="006D04A9" w:rsidP="006D04A9">
      <w:pPr>
        <w:spacing w:line="240" w:lineRule="auto"/>
      </w:pPr>
      <w:r w:rsidRPr="00422997">
        <w:rPr>
          <w:b/>
          <w:i/>
          <w:iCs/>
          <w:color w:val="222222"/>
          <w:sz w:val="20"/>
          <w:szCs w:val="20"/>
        </w:rPr>
        <w:t>Consent for publication</w:t>
      </w:r>
      <w:r w:rsidRPr="00422997">
        <w:rPr>
          <w:b/>
          <w:color w:val="222222"/>
          <w:sz w:val="20"/>
          <w:szCs w:val="20"/>
        </w:rPr>
        <w:t>:</w:t>
      </w:r>
      <w:r w:rsidRPr="00422997">
        <w:rPr>
          <w:b/>
          <w:bCs/>
          <w:color w:val="000000"/>
          <w:sz w:val="20"/>
          <w:szCs w:val="20"/>
        </w:rPr>
        <w:t> </w:t>
      </w:r>
      <w:r w:rsidRPr="00422997">
        <w:rPr>
          <w:bCs/>
          <w:color w:val="000000"/>
          <w:sz w:val="20"/>
          <w:szCs w:val="20"/>
        </w:rPr>
        <w:t xml:space="preserve">All authors are giving the consent to publish this research article in </w:t>
      </w:r>
      <w:r w:rsidRPr="00422997">
        <w:rPr>
          <w:iCs/>
          <w:sz w:val="18"/>
          <w:szCs w:val="18"/>
          <w:shd w:val="clear" w:color="auto" w:fill="FFFFFF"/>
        </w:rPr>
        <w:t>Phytopathogenomics and Disease Control.</w:t>
      </w:r>
    </w:p>
    <w:p w14:paraId="370D26EA" w14:textId="77777777" w:rsidR="006D04A9" w:rsidRPr="00422997" w:rsidRDefault="006D04A9" w:rsidP="00A0687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9AAC7D" w14:textId="77777777" w:rsidR="006D04A9" w:rsidRPr="00422997" w:rsidRDefault="006D04A9" w:rsidP="00A0687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D7E3D7" w14:textId="77777777" w:rsidR="006D04A9" w:rsidRPr="00422997" w:rsidRDefault="006D04A9" w:rsidP="00A0687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6D04A9" w:rsidRPr="00422997" w:rsidSect="00DC59D1"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1B4CA44C" w14:textId="77777777" w:rsidR="00A0687B" w:rsidRPr="00422997" w:rsidRDefault="00A0687B" w:rsidP="00A0687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29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Literature   Cited</w:t>
      </w:r>
    </w:p>
    <w:p w14:paraId="6647AE61" w14:textId="77777777" w:rsidR="00A0687B" w:rsidRPr="00422997" w:rsidRDefault="00A0687B" w:rsidP="00A0687B">
      <w:pPr>
        <w:autoSpaceDE w:val="0"/>
        <w:autoSpaceDN w:val="0"/>
        <w:adjustRightInd w:val="0"/>
        <w:spacing w:after="0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 w:rsidRPr="00422997">
        <w:rPr>
          <w:rFonts w:ascii="Times New Roman" w:hAnsi="Times New Roman" w:cs="Times New Roman"/>
          <w:sz w:val="24"/>
          <w:szCs w:val="24"/>
        </w:rPr>
        <w:lastRenderedPageBreak/>
        <w:t>Beckerman, J. 2013. Blue mold rot. https://www.ppdl.purdue.edu/PPDL/weeklypics/4-15-13.html.</w:t>
      </w:r>
    </w:p>
    <w:p w14:paraId="66F9B6F9" w14:textId="77777777" w:rsidR="00A0687B" w:rsidRPr="00422997" w:rsidRDefault="00A0687B" w:rsidP="00A0687B">
      <w:pPr>
        <w:autoSpaceDE w:val="0"/>
        <w:autoSpaceDN w:val="0"/>
        <w:adjustRightInd w:val="0"/>
        <w:spacing w:after="0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 w:rsidRPr="00422997">
        <w:rPr>
          <w:rFonts w:ascii="Times New Roman" w:hAnsi="Times New Roman" w:cs="Times New Roman"/>
          <w:sz w:val="24"/>
          <w:szCs w:val="24"/>
        </w:rPr>
        <w:t>Bhat, S., P. Kaushal, M. Kaur and H.K. Sharma. 2014. Coriander (</w:t>
      </w:r>
      <w:r w:rsidRPr="00422997">
        <w:rPr>
          <w:rFonts w:ascii="Times New Roman" w:hAnsi="Times New Roman" w:cs="Times New Roman"/>
          <w:i/>
          <w:iCs/>
          <w:sz w:val="24"/>
          <w:szCs w:val="24"/>
        </w:rPr>
        <w:t>Coriandrum sativum</w:t>
      </w:r>
      <w:r w:rsidRPr="00422997">
        <w:rPr>
          <w:rFonts w:ascii="Times New Roman" w:hAnsi="Times New Roman" w:cs="Times New Roman"/>
          <w:sz w:val="24"/>
          <w:szCs w:val="24"/>
        </w:rPr>
        <w:t xml:space="preserve"> L.): Processing, nutritional and functional aspects. Afr. J. P. </w:t>
      </w:r>
      <w:proofErr w:type="spellStart"/>
      <w:r w:rsidRPr="00422997">
        <w:rPr>
          <w:rFonts w:ascii="Times New Roman" w:hAnsi="Times New Roman" w:cs="Times New Roman"/>
          <w:sz w:val="24"/>
          <w:szCs w:val="24"/>
        </w:rPr>
        <w:t>Scien</w:t>
      </w:r>
      <w:proofErr w:type="spellEnd"/>
      <w:r w:rsidRPr="00422997">
        <w:rPr>
          <w:rFonts w:ascii="Times New Roman" w:hAnsi="Times New Roman" w:cs="Times New Roman"/>
          <w:sz w:val="24"/>
          <w:szCs w:val="24"/>
        </w:rPr>
        <w:t>., 8(1): PP; 25-33.</w:t>
      </w:r>
    </w:p>
    <w:p w14:paraId="14ED5257" w14:textId="77777777" w:rsidR="00C114A1" w:rsidRPr="00422997" w:rsidRDefault="00A0687B" w:rsidP="00C114A1">
      <w:pPr>
        <w:autoSpaceDE w:val="0"/>
        <w:autoSpaceDN w:val="0"/>
        <w:adjustRightInd w:val="0"/>
        <w:spacing w:after="0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2997">
        <w:rPr>
          <w:rFonts w:ascii="Times New Roman" w:hAnsi="Times New Roman" w:cs="Times New Roman"/>
          <w:sz w:val="24"/>
          <w:szCs w:val="24"/>
        </w:rPr>
        <w:t>Bragulat</w:t>
      </w:r>
      <w:proofErr w:type="spellEnd"/>
      <w:r w:rsidRPr="00422997">
        <w:rPr>
          <w:rFonts w:ascii="Times New Roman" w:hAnsi="Times New Roman" w:cs="Times New Roman"/>
          <w:sz w:val="24"/>
          <w:szCs w:val="24"/>
        </w:rPr>
        <w:t>, M.R., M. L. Abarca and F.J. Cabanes. 2008. Low occurrence of patulin- and citrinin-producing species isolated from grapes. Letters In Applied Microbiology. 47: 286-289.</w:t>
      </w:r>
    </w:p>
    <w:p w14:paraId="6F7C8BF3" w14:textId="77777777" w:rsidR="00C114A1" w:rsidRPr="00422997" w:rsidRDefault="00A30C8A" w:rsidP="00961EDE">
      <w:pPr>
        <w:autoSpaceDE w:val="0"/>
        <w:autoSpaceDN w:val="0"/>
        <w:adjustRightInd w:val="0"/>
        <w:spacing w:after="0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 w:rsidRPr="00422997">
        <w:rPr>
          <w:rFonts w:ascii="Times New Roman" w:hAnsi="Times New Roman" w:cs="Times New Roman"/>
          <w:bCs/>
          <w:sz w:val="24"/>
          <w:szCs w:val="20"/>
        </w:rPr>
        <w:t>FAOSTAT, (2019)</w:t>
      </w:r>
      <w:r w:rsidR="00961EDE" w:rsidRPr="00422997">
        <w:rPr>
          <w:rFonts w:ascii="Times New Roman" w:hAnsi="Times New Roman" w:cs="Times New Roman"/>
          <w:bCs/>
          <w:sz w:val="24"/>
          <w:szCs w:val="20"/>
        </w:rPr>
        <w:t xml:space="preserve">. Statistical Year </w:t>
      </w:r>
      <w:r w:rsidRPr="00422997">
        <w:rPr>
          <w:rFonts w:ascii="Times New Roman" w:hAnsi="Times New Roman" w:cs="Times New Roman"/>
          <w:bCs/>
          <w:sz w:val="24"/>
          <w:szCs w:val="20"/>
        </w:rPr>
        <w:t xml:space="preserve">Book; </w:t>
      </w:r>
      <w:r w:rsidR="00961EDE" w:rsidRPr="00422997">
        <w:rPr>
          <w:rFonts w:ascii="Times New Roman" w:hAnsi="Times New Roman" w:cs="Times New Roman"/>
          <w:sz w:val="24"/>
          <w:szCs w:val="24"/>
        </w:rPr>
        <w:t xml:space="preserve"> </w:t>
      </w:r>
      <w:r w:rsidRPr="00422997">
        <w:rPr>
          <w:rFonts w:ascii="Times New Roman" w:hAnsi="Times New Roman" w:cs="Times New Roman"/>
          <w:bCs/>
          <w:sz w:val="24"/>
          <w:szCs w:val="20"/>
        </w:rPr>
        <w:t xml:space="preserve">Food and Agriculture Organization </w:t>
      </w:r>
      <w:r w:rsidR="00961EDE" w:rsidRPr="00422997">
        <w:rPr>
          <w:rFonts w:ascii="Times New Roman" w:hAnsi="Times New Roman" w:cs="Times New Roman"/>
          <w:sz w:val="24"/>
          <w:szCs w:val="24"/>
        </w:rPr>
        <w:t xml:space="preserve"> </w:t>
      </w:r>
      <w:r w:rsidRPr="00422997">
        <w:rPr>
          <w:rFonts w:ascii="Times New Roman" w:hAnsi="Times New Roman" w:cs="Times New Roman"/>
          <w:bCs/>
          <w:sz w:val="24"/>
          <w:szCs w:val="20"/>
        </w:rPr>
        <w:t xml:space="preserve">of the United nations, Rome, Italy. </w:t>
      </w:r>
      <w:hyperlink r:id="rId7" w:history="1">
        <w:r w:rsidRPr="00422997">
          <w:rPr>
            <w:rStyle w:val="Hyperlink"/>
            <w:rFonts w:ascii="Times New Roman" w:hAnsi="Times New Roman" w:cs="Times New Roman"/>
            <w:bCs/>
            <w:sz w:val="24"/>
            <w:szCs w:val="20"/>
          </w:rPr>
          <w:t>http://faostat3.fao.org/home/E</w:t>
        </w:r>
      </w:hyperlink>
    </w:p>
    <w:p w14:paraId="1811D9E6" w14:textId="77777777" w:rsidR="00961EDE" w:rsidRPr="00422997" w:rsidRDefault="00C114A1" w:rsidP="00961EDE">
      <w:pPr>
        <w:spacing w:after="0" w:line="240" w:lineRule="auto"/>
        <w:ind w:right="-56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997">
        <w:rPr>
          <w:rFonts w:ascii="Times New Roman" w:eastAsia="Calibri" w:hAnsi="Times New Roman" w:cs="Times New Roman"/>
          <w:sz w:val="24"/>
          <w:szCs w:val="24"/>
        </w:rPr>
        <w:t>GOP, 2020-21</w:t>
      </w:r>
      <w:r w:rsidR="00961EDE" w:rsidRPr="00422997">
        <w:rPr>
          <w:rFonts w:ascii="Times New Roman" w:eastAsia="Calibri" w:hAnsi="Times New Roman" w:cs="Times New Roman"/>
          <w:sz w:val="24"/>
          <w:szCs w:val="24"/>
        </w:rPr>
        <w:t xml:space="preserve">. Minor  Crops: Area,   </w:t>
      </w:r>
    </w:p>
    <w:p w14:paraId="7FE10054" w14:textId="77777777" w:rsidR="00961EDE" w:rsidRPr="00422997" w:rsidRDefault="00961EDE" w:rsidP="00961EDE">
      <w:pPr>
        <w:spacing w:after="0" w:line="240" w:lineRule="auto"/>
        <w:ind w:right="-563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997">
        <w:rPr>
          <w:rFonts w:ascii="Times New Roman" w:eastAsia="Calibri" w:hAnsi="Times New Roman" w:cs="Times New Roman"/>
          <w:sz w:val="24"/>
          <w:szCs w:val="24"/>
        </w:rPr>
        <w:t xml:space="preserve">production </w:t>
      </w:r>
      <w:r w:rsidR="00C114A1" w:rsidRPr="00422997">
        <w:rPr>
          <w:rFonts w:ascii="Times New Roman" w:eastAsia="Calibri" w:hAnsi="Times New Roman" w:cs="Times New Roman"/>
          <w:sz w:val="24"/>
          <w:szCs w:val="24"/>
        </w:rPr>
        <w:t xml:space="preserve">and yield  per  hectare  of </w:t>
      </w:r>
    </w:p>
    <w:p w14:paraId="75D6840F" w14:textId="77777777" w:rsidR="00C114A1" w:rsidRPr="00422997" w:rsidRDefault="00C114A1" w:rsidP="00961EDE">
      <w:pPr>
        <w:spacing w:after="0" w:line="240" w:lineRule="auto"/>
        <w:ind w:left="720" w:right="-56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997">
        <w:rPr>
          <w:rFonts w:ascii="Times New Roman" w:eastAsia="Calibri" w:hAnsi="Times New Roman" w:cs="Times New Roman"/>
          <w:sz w:val="24"/>
          <w:szCs w:val="24"/>
        </w:rPr>
        <w:t xml:space="preserve">onion. Pakistan Economic Survey 2020-21). Pakistan Bureau of Statistics (Economic Wing); Agriculture, Government of  </w:t>
      </w:r>
    </w:p>
    <w:p w14:paraId="419522DE" w14:textId="77777777" w:rsidR="00C114A1" w:rsidRPr="00422997" w:rsidRDefault="00C114A1" w:rsidP="00C114A1">
      <w:pPr>
        <w:spacing w:after="0" w:line="240" w:lineRule="auto"/>
        <w:ind w:left="720" w:right="-56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997">
        <w:rPr>
          <w:rFonts w:ascii="Times New Roman" w:eastAsia="Calibri" w:hAnsi="Times New Roman" w:cs="Times New Roman"/>
          <w:sz w:val="24"/>
          <w:szCs w:val="24"/>
        </w:rPr>
        <w:t>Pakistan, Islamabad; PP:25.</w:t>
      </w:r>
    </w:p>
    <w:p w14:paraId="11677C63" w14:textId="77777777" w:rsidR="00A0687B" w:rsidRPr="00422997" w:rsidRDefault="00A0687B" w:rsidP="00A0687B">
      <w:pPr>
        <w:spacing w:after="0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 w:rsidRPr="00422997">
        <w:rPr>
          <w:rFonts w:ascii="Times New Roman" w:hAnsi="Times New Roman" w:cs="Times New Roman"/>
          <w:sz w:val="24"/>
          <w:szCs w:val="24"/>
        </w:rPr>
        <w:t xml:space="preserve">Grower R.K. and J.D. Moore. 1962. </w:t>
      </w:r>
      <w:proofErr w:type="spellStart"/>
      <w:r w:rsidRPr="00422997">
        <w:rPr>
          <w:rFonts w:ascii="Times New Roman" w:hAnsi="Times New Roman" w:cs="Times New Roman"/>
          <w:sz w:val="24"/>
          <w:szCs w:val="24"/>
        </w:rPr>
        <w:t>Textmetric</w:t>
      </w:r>
      <w:proofErr w:type="spellEnd"/>
      <w:r w:rsidRPr="00422997">
        <w:rPr>
          <w:rFonts w:ascii="Times New Roman" w:hAnsi="Times New Roman" w:cs="Times New Roman"/>
          <w:sz w:val="24"/>
          <w:szCs w:val="24"/>
        </w:rPr>
        <w:t xml:space="preserve"> studies of fungicides against brown rot organism. </w:t>
      </w:r>
      <w:proofErr w:type="spellStart"/>
      <w:r w:rsidRPr="00422997">
        <w:rPr>
          <w:rFonts w:ascii="Times New Roman" w:hAnsi="Times New Roman" w:cs="Times New Roman"/>
          <w:i/>
          <w:iCs/>
          <w:sz w:val="24"/>
          <w:szCs w:val="24"/>
        </w:rPr>
        <w:t>Sclerortinia</w:t>
      </w:r>
      <w:proofErr w:type="spellEnd"/>
      <w:r w:rsidRPr="00422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2997">
        <w:rPr>
          <w:rFonts w:ascii="Times New Roman" w:hAnsi="Times New Roman" w:cs="Times New Roman"/>
          <w:i/>
          <w:iCs/>
          <w:sz w:val="24"/>
          <w:szCs w:val="24"/>
        </w:rPr>
        <w:t>fruiticola</w:t>
      </w:r>
      <w:proofErr w:type="spellEnd"/>
      <w:r w:rsidRPr="004229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2997">
        <w:rPr>
          <w:rFonts w:ascii="Times New Roman" w:hAnsi="Times New Roman" w:cs="Times New Roman"/>
          <w:sz w:val="24"/>
          <w:szCs w:val="24"/>
        </w:rPr>
        <w:t xml:space="preserve">and </w:t>
      </w:r>
      <w:r w:rsidRPr="00422997">
        <w:rPr>
          <w:rFonts w:ascii="Times New Roman" w:hAnsi="Times New Roman" w:cs="Times New Roman"/>
          <w:i/>
          <w:iCs/>
          <w:sz w:val="24"/>
          <w:szCs w:val="24"/>
        </w:rPr>
        <w:t xml:space="preserve">S. </w:t>
      </w:r>
      <w:proofErr w:type="spellStart"/>
      <w:r w:rsidRPr="00422997">
        <w:rPr>
          <w:rFonts w:ascii="Times New Roman" w:hAnsi="Times New Roman" w:cs="Times New Roman"/>
          <w:i/>
          <w:iCs/>
          <w:sz w:val="24"/>
          <w:szCs w:val="24"/>
        </w:rPr>
        <w:t>laxa</w:t>
      </w:r>
      <w:proofErr w:type="spellEnd"/>
      <w:r w:rsidRPr="0042299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422997">
        <w:rPr>
          <w:rFonts w:ascii="Times New Roman" w:hAnsi="Times New Roman" w:cs="Times New Roman"/>
          <w:sz w:val="24"/>
          <w:szCs w:val="24"/>
        </w:rPr>
        <w:t>Phytopathol</w:t>
      </w:r>
      <w:proofErr w:type="spellEnd"/>
      <w:r w:rsidRPr="00422997">
        <w:rPr>
          <w:rFonts w:ascii="Times New Roman" w:hAnsi="Times New Roman" w:cs="Times New Roman"/>
          <w:sz w:val="24"/>
          <w:szCs w:val="24"/>
        </w:rPr>
        <w:t>. 52: 876-880.</w:t>
      </w:r>
    </w:p>
    <w:p w14:paraId="4A1B9E5B" w14:textId="77777777" w:rsidR="00A0687B" w:rsidRPr="00422997" w:rsidRDefault="00A0687B" w:rsidP="00A0687B">
      <w:pPr>
        <w:autoSpaceDE w:val="0"/>
        <w:autoSpaceDN w:val="0"/>
        <w:adjustRightInd w:val="0"/>
        <w:spacing w:after="0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 w:rsidRPr="00422997">
        <w:rPr>
          <w:rFonts w:ascii="Times New Roman" w:hAnsi="Times New Roman" w:cs="Times New Roman"/>
          <w:sz w:val="24"/>
          <w:szCs w:val="24"/>
        </w:rPr>
        <w:t xml:space="preserve">Khokhar, I.  and B. Rukhsana. 2014. Prevalence of post-harvest rot of fruits and vegetables by </w:t>
      </w:r>
      <w:r w:rsidRPr="00422997">
        <w:rPr>
          <w:rFonts w:ascii="Times New Roman" w:hAnsi="Times New Roman" w:cs="Times New Roman"/>
          <w:i/>
          <w:iCs/>
          <w:sz w:val="24"/>
          <w:szCs w:val="24"/>
        </w:rPr>
        <w:t>Penicillium</w:t>
      </w:r>
      <w:r w:rsidRPr="00422997">
        <w:rPr>
          <w:rFonts w:ascii="Times New Roman" w:hAnsi="Times New Roman" w:cs="Times New Roman"/>
          <w:sz w:val="24"/>
          <w:szCs w:val="24"/>
        </w:rPr>
        <w:t xml:space="preserve"> species. Int. J. Adv. Res. </w:t>
      </w:r>
      <w:proofErr w:type="spellStart"/>
      <w:r w:rsidRPr="00422997">
        <w:rPr>
          <w:rFonts w:ascii="Times New Roman" w:hAnsi="Times New Roman" w:cs="Times New Roman"/>
          <w:sz w:val="24"/>
          <w:szCs w:val="24"/>
        </w:rPr>
        <w:t>Biol.Sci</w:t>
      </w:r>
      <w:proofErr w:type="spellEnd"/>
      <w:r w:rsidRPr="00422997">
        <w:rPr>
          <w:rFonts w:ascii="Times New Roman" w:hAnsi="Times New Roman" w:cs="Times New Roman"/>
          <w:sz w:val="24"/>
          <w:szCs w:val="24"/>
        </w:rPr>
        <w:t>. 1(9: 14-19.</w:t>
      </w:r>
    </w:p>
    <w:p w14:paraId="2096F256" w14:textId="77777777" w:rsidR="00A0687B" w:rsidRPr="00422997" w:rsidRDefault="00A0687B" w:rsidP="00A0687B">
      <w:pPr>
        <w:spacing w:after="0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2997">
        <w:rPr>
          <w:rFonts w:ascii="Times New Roman" w:hAnsi="Times New Roman" w:cs="Times New Roman"/>
          <w:sz w:val="24"/>
          <w:szCs w:val="24"/>
        </w:rPr>
        <w:t>Mckinney</w:t>
      </w:r>
      <w:proofErr w:type="spellEnd"/>
      <w:r w:rsidRPr="00422997">
        <w:rPr>
          <w:rFonts w:ascii="Times New Roman" w:hAnsi="Times New Roman" w:cs="Times New Roman"/>
          <w:sz w:val="24"/>
          <w:szCs w:val="24"/>
        </w:rPr>
        <w:t xml:space="preserve">, H.H. 1923. Influence of soil temperature and moisture on the infection of wheat seedlings by </w:t>
      </w:r>
      <w:proofErr w:type="spellStart"/>
      <w:r w:rsidRPr="00422997">
        <w:rPr>
          <w:rFonts w:ascii="Times New Roman" w:hAnsi="Times New Roman" w:cs="Times New Roman"/>
          <w:i/>
          <w:iCs/>
          <w:sz w:val="24"/>
          <w:szCs w:val="24"/>
        </w:rPr>
        <w:t>Helminthosporium</w:t>
      </w:r>
      <w:proofErr w:type="spellEnd"/>
      <w:r w:rsidRPr="00422997">
        <w:rPr>
          <w:rFonts w:ascii="Times New Roman" w:hAnsi="Times New Roman" w:cs="Times New Roman"/>
          <w:i/>
          <w:iCs/>
          <w:sz w:val="24"/>
          <w:szCs w:val="24"/>
        </w:rPr>
        <w:t xml:space="preserve"> sativum</w:t>
      </w:r>
      <w:r w:rsidRPr="00422997">
        <w:rPr>
          <w:rFonts w:ascii="Times New Roman" w:hAnsi="Times New Roman" w:cs="Times New Roman"/>
          <w:sz w:val="24"/>
          <w:szCs w:val="24"/>
        </w:rPr>
        <w:t xml:space="preserve">. </w:t>
      </w:r>
      <w:r w:rsidRPr="00422997">
        <w:rPr>
          <w:rFonts w:ascii="Times New Roman" w:hAnsi="Times New Roman" w:cs="Times New Roman"/>
          <w:iCs/>
          <w:sz w:val="24"/>
          <w:szCs w:val="24"/>
        </w:rPr>
        <w:t>J. Agric. Res</w:t>
      </w:r>
      <w:r w:rsidRPr="00422997"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  <w:r w:rsidRPr="00422997">
        <w:rPr>
          <w:rFonts w:ascii="Times New Roman" w:hAnsi="Times New Roman" w:cs="Times New Roman"/>
          <w:bCs/>
          <w:sz w:val="24"/>
          <w:szCs w:val="24"/>
        </w:rPr>
        <w:t>26</w:t>
      </w:r>
      <w:r w:rsidRPr="00422997">
        <w:rPr>
          <w:rFonts w:ascii="Times New Roman" w:hAnsi="Times New Roman" w:cs="Times New Roman"/>
          <w:sz w:val="24"/>
          <w:szCs w:val="24"/>
        </w:rPr>
        <w:t>: 95-217.</w:t>
      </w:r>
    </w:p>
    <w:p w14:paraId="59DB8896" w14:textId="77777777" w:rsidR="00A0687B" w:rsidRPr="00422997" w:rsidRDefault="00A0687B" w:rsidP="00A0687B">
      <w:pPr>
        <w:autoSpaceDE w:val="0"/>
        <w:autoSpaceDN w:val="0"/>
        <w:adjustRightInd w:val="0"/>
        <w:spacing w:after="0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 w:rsidRPr="00422997">
        <w:rPr>
          <w:rFonts w:ascii="Times New Roman" w:hAnsi="Times New Roman" w:cs="Times New Roman"/>
          <w:sz w:val="24"/>
          <w:szCs w:val="24"/>
        </w:rPr>
        <w:t>Mohana, D. C. and K.A. Raveesha. 2007. Anti-fungal evaluation of some plant extracts against some plant pathogenic field and storage fungi. Journal of Agricultural Technology 4(1): 119-137.</w:t>
      </w:r>
    </w:p>
    <w:p w14:paraId="5613B6EF" w14:textId="77777777" w:rsidR="00A0687B" w:rsidRPr="00422997" w:rsidRDefault="00A0687B" w:rsidP="00A0687B">
      <w:pPr>
        <w:autoSpaceDE w:val="0"/>
        <w:autoSpaceDN w:val="0"/>
        <w:adjustRightInd w:val="0"/>
        <w:spacing w:after="0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 w:rsidRPr="00422997">
        <w:rPr>
          <w:rFonts w:ascii="Times New Roman" w:hAnsi="Times New Roman" w:cs="Times New Roman"/>
          <w:sz w:val="24"/>
          <w:szCs w:val="24"/>
        </w:rPr>
        <w:t>Naik, M.K. and R.D. Rawal. 2002. Disease resistance in horticultural crops. In Resource management in plant protection., Plant Protection Association of India, Hyderabad (1): 64-84.</w:t>
      </w:r>
    </w:p>
    <w:p w14:paraId="4D5DE3DD" w14:textId="77777777" w:rsidR="00A0687B" w:rsidRPr="00422997" w:rsidRDefault="00A0687B" w:rsidP="00A0687B">
      <w:pPr>
        <w:autoSpaceDE w:val="0"/>
        <w:autoSpaceDN w:val="0"/>
        <w:adjustRightInd w:val="0"/>
        <w:spacing w:after="0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 w:rsidRPr="00422997">
        <w:rPr>
          <w:rFonts w:ascii="Times New Roman" w:hAnsi="Times New Roman" w:cs="Times New Roman"/>
          <w:sz w:val="24"/>
          <w:szCs w:val="24"/>
        </w:rPr>
        <w:t xml:space="preserve">Oh, J.Y., G.D. Han, J.J. Jeong, M.K. Sang, S.C. Chun and K.D. Kim. 2015. First report of </w:t>
      </w:r>
      <w:r w:rsidRPr="00422997">
        <w:rPr>
          <w:rFonts w:ascii="Times New Roman" w:hAnsi="Times New Roman" w:cs="Times New Roman"/>
          <w:i/>
          <w:iCs/>
          <w:sz w:val="24"/>
          <w:szCs w:val="24"/>
        </w:rPr>
        <w:t xml:space="preserve">Penicillium </w:t>
      </w:r>
      <w:proofErr w:type="spellStart"/>
      <w:r w:rsidRPr="00422997">
        <w:rPr>
          <w:rFonts w:ascii="Times New Roman" w:hAnsi="Times New Roman" w:cs="Times New Roman"/>
          <w:i/>
          <w:iCs/>
          <w:sz w:val="24"/>
          <w:szCs w:val="24"/>
        </w:rPr>
        <w:t>georgiense</w:t>
      </w:r>
      <w:proofErr w:type="spellEnd"/>
      <w:r w:rsidRPr="00422997">
        <w:rPr>
          <w:rFonts w:ascii="Times New Roman" w:hAnsi="Times New Roman" w:cs="Times New Roman"/>
          <w:sz w:val="24"/>
          <w:szCs w:val="24"/>
        </w:rPr>
        <w:t xml:space="preserve"> as a fungal pathogen of onion (</w:t>
      </w:r>
      <w:r w:rsidRPr="00422997">
        <w:rPr>
          <w:rFonts w:ascii="Times New Roman" w:hAnsi="Times New Roman" w:cs="Times New Roman"/>
          <w:i/>
          <w:iCs/>
          <w:sz w:val="24"/>
          <w:szCs w:val="24"/>
        </w:rPr>
        <w:t>Allium cepa</w:t>
      </w:r>
      <w:r w:rsidRPr="00422997">
        <w:rPr>
          <w:rFonts w:ascii="Times New Roman" w:hAnsi="Times New Roman" w:cs="Times New Roman"/>
          <w:sz w:val="24"/>
          <w:szCs w:val="24"/>
        </w:rPr>
        <w:t xml:space="preserve"> L.). Crop Protection. 72: 83-89.</w:t>
      </w:r>
    </w:p>
    <w:p w14:paraId="25FB647C" w14:textId="77777777" w:rsidR="00A0687B" w:rsidRPr="00422997" w:rsidRDefault="00A0687B" w:rsidP="00A0687B">
      <w:pPr>
        <w:autoSpaceDE w:val="0"/>
        <w:autoSpaceDN w:val="0"/>
        <w:adjustRightInd w:val="0"/>
        <w:spacing w:after="0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 w:rsidRPr="00422997">
        <w:rPr>
          <w:rFonts w:ascii="Times New Roman" w:hAnsi="Times New Roman" w:cs="Times New Roman"/>
          <w:sz w:val="24"/>
          <w:szCs w:val="24"/>
        </w:rPr>
        <w:t>Pitt, J.I. and A.D. Hocking. 1997. Fungi and Food Spoilage Vol. II, ed. Pitt, J.I. and Hocking, A.D. London: Blackie Academic and Professional.</w:t>
      </w:r>
    </w:p>
    <w:p w14:paraId="384AC2A9" w14:textId="77777777" w:rsidR="00A0687B" w:rsidRPr="00422997" w:rsidRDefault="00A0687B" w:rsidP="00A0687B">
      <w:pPr>
        <w:autoSpaceDE w:val="0"/>
        <w:autoSpaceDN w:val="0"/>
        <w:adjustRightInd w:val="0"/>
        <w:spacing w:after="0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 w:rsidRPr="00422997">
        <w:rPr>
          <w:rFonts w:ascii="Times New Roman" w:hAnsi="Times New Roman" w:cs="Times New Roman"/>
          <w:sz w:val="24"/>
          <w:szCs w:val="24"/>
        </w:rPr>
        <w:t>Rajput, A.Q., M. H. Arain, M.A. Pathan, M.M.</w:t>
      </w:r>
    </w:p>
    <w:p w14:paraId="271AB087" w14:textId="77777777" w:rsidR="00A0687B" w:rsidRPr="00422997" w:rsidRDefault="00A0687B" w:rsidP="00A0687B">
      <w:pPr>
        <w:autoSpaceDE w:val="0"/>
        <w:autoSpaceDN w:val="0"/>
        <w:adjustRightInd w:val="0"/>
        <w:spacing w:after="0"/>
        <w:ind w:left="810" w:hanging="90"/>
        <w:jc w:val="both"/>
        <w:rPr>
          <w:rFonts w:ascii="Times New Roman" w:hAnsi="Times New Roman" w:cs="Times New Roman"/>
          <w:sz w:val="24"/>
          <w:szCs w:val="24"/>
        </w:rPr>
      </w:pPr>
      <w:r w:rsidRPr="00422997">
        <w:rPr>
          <w:rFonts w:ascii="Times New Roman" w:hAnsi="Times New Roman" w:cs="Times New Roman"/>
          <w:sz w:val="24"/>
          <w:szCs w:val="24"/>
        </w:rPr>
        <w:t xml:space="preserve">Jiskani and A.M. Lodhi. 2006. Efficacy of different fungicides against Fusarium wilt of cotton caused by </w:t>
      </w:r>
      <w:r w:rsidRPr="00422997">
        <w:rPr>
          <w:rFonts w:ascii="Times New Roman" w:hAnsi="Times New Roman" w:cs="Times New Roman"/>
          <w:i/>
          <w:iCs/>
          <w:sz w:val="24"/>
          <w:szCs w:val="24"/>
        </w:rPr>
        <w:t xml:space="preserve">Fusarium oxysporum f. sp. </w:t>
      </w:r>
      <w:proofErr w:type="spellStart"/>
      <w:r w:rsidRPr="00422997">
        <w:rPr>
          <w:rFonts w:ascii="Times New Roman" w:hAnsi="Times New Roman" w:cs="Times New Roman"/>
          <w:i/>
          <w:iCs/>
          <w:sz w:val="24"/>
          <w:szCs w:val="24"/>
        </w:rPr>
        <w:t>vasinfectum</w:t>
      </w:r>
      <w:proofErr w:type="spellEnd"/>
      <w:r w:rsidRPr="00422997">
        <w:rPr>
          <w:rFonts w:ascii="Times New Roman" w:hAnsi="Times New Roman" w:cs="Times New Roman"/>
          <w:sz w:val="24"/>
          <w:szCs w:val="24"/>
        </w:rPr>
        <w:t>. Pak J. of Bot. 38(3): 875.</w:t>
      </w:r>
    </w:p>
    <w:p w14:paraId="45F2EA6F" w14:textId="77777777" w:rsidR="00A0687B" w:rsidRPr="00422997" w:rsidRDefault="00A0687B" w:rsidP="00A0687B">
      <w:pPr>
        <w:autoSpaceDE w:val="0"/>
        <w:autoSpaceDN w:val="0"/>
        <w:adjustRightInd w:val="0"/>
        <w:spacing w:after="0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 w:rsidRPr="00422997">
        <w:rPr>
          <w:rFonts w:ascii="Times New Roman" w:hAnsi="Times New Roman" w:cs="Times New Roman"/>
          <w:sz w:val="24"/>
          <w:szCs w:val="24"/>
        </w:rPr>
        <w:t>Saleem, M.J., R. Bajwa, A. Hannan and T.A. Qaiser. 2012. Maize seed storage mycoflora in Pakistan and its chemical control. Pak. J. Bot, 44(2): 807-812.</w:t>
      </w:r>
    </w:p>
    <w:p w14:paraId="1318716E" w14:textId="77777777" w:rsidR="00195C52" w:rsidRPr="00422997" w:rsidRDefault="00195C52" w:rsidP="00A0687B">
      <w:pPr>
        <w:autoSpaceDE w:val="0"/>
        <w:autoSpaceDN w:val="0"/>
        <w:adjustRightInd w:val="0"/>
        <w:spacing w:after="0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 w:rsidRPr="00422997">
        <w:rPr>
          <w:rFonts w:ascii="Times New Roman" w:hAnsi="Times New Roman" w:cs="Times New Roman"/>
          <w:sz w:val="24"/>
          <w:szCs w:val="24"/>
        </w:rPr>
        <w:t xml:space="preserve">Samson, R.A., K.A. Seifert, A.F. </w:t>
      </w:r>
      <w:proofErr w:type="spellStart"/>
      <w:r w:rsidRPr="00422997">
        <w:rPr>
          <w:rFonts w:ascii="Times New Roman" w:hAnsi="Times New Roman" w:cs="Times New Roman"/>
          <w:sz w:val="24"/>
          <w:szCs w:val="24"/>
        </w:rPr>
        <w:t>Kuijpersm</w:t>
      </w:r>
      <w:proofErr w:type="spellEnd"/>
      <w:r w:rsidRPr="00422997">
        <w:rPr>
          <w:rFonts w:ascii="Times New Roman" w:hAnsi="Times New Roman" w:cs="Times New Roman"/>
          <w:sz w:val="24"/>
          <w:szCs w:val="24"/>
        </w:rPr>
        <w:t xml:space="preserve">, J.A. </w:t>
      </w:r>
      <w:proofErr w:type="spellStart"/>
      <w:r w:rsidRPr="00422997">
        <w:rPr>
          <w:rFonts w:ascii="Times New Roman" w:hAnsi="Times New Roman" w:cs="Times New Roman"/>
          <w:sz w:val="24"/>
          <w:szCs w:val="24"/>
        </w:rPr>
        <w:t>Houbraken</w:t>
      </w:r>
      <w:proofErr w:type="spellEnd"/>
      <w:r w:rsidRPr="00422997">
        <w:rPr>
          <w:rFonts w:ascii="Times New Roman" w:hAnsi="Times New Roman" w:cs="Times New Roman"/>
          <w:sz w:val="24"/>
          <w:szCs w:val="24"/>
        </w:rPr>
        <w:t xml:space="preserve"> and J.C. Frisvad, 2004. Phylogenetic analysis of </w:t>
      </w:r>
      <w:r w:rsidRPr="00422997">
        <w:rPr>
          <w:rFonts w:ascii="Times New Roman" w:hAnsi="Times New Roman" w:cs="Times New Roman"/>
          <w:i/>
          <w:iCs/>
          <w:sz w:val="24"/>
          <w:szCs w:val="24"/>
        </w:rPr>
        <w:t xml:space="preserve">Penicillium </w:t>
      </w:r>
      <w:r w:rsidRPr="00422997">
        <w:rPr>
          <w:rFonts w:ascii="Times New Roman" w:hAnsi="Times New Roman" w:cs="Times New Roman"/>
          <w:sz w:val="24"/>
          <w:szCs w:val="24"/>
        </w:rPr>
        <w:t xml:space="preserve">subgenus </w:t>
      </w:r>
      <w:r w:rsidRPr="00422997">
        <w:rPr>
          <w:rFonts w:ascii="Times New Roman" w:hAnsi="Times New Roman" w:cs="Times New Roman"/>
          <w:i/>
          <w:iCs/>
          <w:sz w:val="24"/>
          <w:szCs w:val="24"/>
        </w:rPr>
        <w:t xml:space="preserve">Penicillium </w:t>
      </w:r>
      <w:r w:rsidRPr="00422997">
        <w:rPr>
          <w:rFonts w:ascii="Times New Roman" w:hAnsi="Times New Roman" w:cs="Times New Roman"/>
          <w:sz w:val="24"/>
          <w:szCs w:val="24"/>
        </w:rPr>
        <w:t>using partial beta-tubulin sequences. Studies in Mycology.49, PP; 175–200.</w:t>
      </w:r>
    </w:p>
    <w:p w14:paraId="2BC438EB" w14:textId="77777777" w:rsidR="00A0687B" w:rsidRPr="00422997" w:rsidRDefault="00A0687B" w:rsidP="00A0687B">
      <w:pPr>
        <w:autoSpaceDE w:val="0"/>
        <w:autoSpaceDN w:val="0"/>
        <w:adjustRightInd w:val="0"/>
        <w:spacing w:after="0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 w:rsidRPr="00422997">
        <w:rPr>
          <w:rFonts w:ascii="Times New Roman" w:hAnsi="Times New Roman" w:cs="Times New Roman"/>
          <w:sz w:val="24"/>
          <w:szCs w:val="24"/>
        </w:rPr>
        <w:t xml:space="preserve">Souza, E. L. D., T.L.M. Stamford, E.D.O. Lima, V.N. Trajano and J.M.B. Filho. 2005. Antimicrobial effectiveness of spices: an approach for use in food conservation systems Braz. arch. biol. technol. 48: 4. </w:t>
      </w:r>
    </w:p>
    <w:p w14:paraId="21C84C71" w14:textId="77777777" w:rsidR="00A0687B" w:rsidRPr="00422997" w:rsidRDefault="00A0687B" w:rsidP="00315DD0">
      <w:pPr>
        <w:spacing w:after="0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 w:rsidRPr="00422997">
        <w:rPr>
          <w:rFonts w:ascii="Times New Roman" w:hAnsi="Times New Roman" w:cs="Times New Roman"/>
          <w:sz w:val="24"/>
          <w:szCs w:val="24"/>
        </w:rPr>
        <w:lastRenderedPageBreak/>
        <w:t xml:space="preserve">Tonui, J.K., K. </w:t>
      </w:r>
      <w:proofErr w:type="spellStart"/>
      <w:r w:rsidRPr="00422997">
        <w:rPr>
          <w:rFonts w:ascii="Times New Roman" w:hAnsi="Times New Roman" w:cs="Times New Roman"/>
          <w:sz w:val="24"/>
          <w:szCs w:val="24"/>
        </w:rPr>
        <w:t>Ciira</w:t>
      </w:r>
      <w:proofErr w:type="spellEnd"/>
      <w:r w:rsidRPr="00422997">
        <w:rPr>
          <w:rFonts w:ascii="Times New Roman" w:hAnsi="Times New Roman" w:cs="Times New Roman"/>
          <w:sz w:val="24"/>
          <w:szCs w:val="24"/>
        </w:rPr>
        <w:t xml:space="preserve"> and C.C. Bii. 2014. Susceptibility of mycotoxigenic fungi to commercial fungicides, a potential tool for mycotoxin control in</w:t>
      </w:r>
      <w:r w:rsidR="0017084E" w:rsidRPr="00422997">
        <w:rPr>
          <w:rFonts w:ascii="Times New Roman" w:hAnsi="Times New Roman" w:cs="Times New Roman"/>
          <w:sz w:val="24"/>
          <w:szCs w:val="24"/>
        </w:rPr>
        <w:t xml:space="preserve"> Maiz</w:t>
      </w:r>
      <w:r w:rsidRPr="00422997">
        <w:rPr>
          <w:rFonts w:ascii="Times New Roman" w:hAnsi="Times New Roman" w:cs="Times New Roman"/>
          <w:sz w:val="24"/>
          <w:szCs w:val="24"/>
        </w:rPr>
        <w:t xml:space="preserve"> in Kenya. African Journal of Food, Agriculture, Nutrition and Development, 14(7): 9469-9482.</w:t>
      </w:r>
    </w:p>
    <w:p w14:paraId="1C293FF4" w14:textId="77777777" w:rsidR="008006E3" w:rsidRPr="00422997" w:rsidRDefault="008006E3" w:rsidP="008006E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22997">
        <w:rPr>
          <w:rFonts w:ascii="Times New Roman" w:hAnsi="Times New Roman" w:cs="Times New Roman"/>
          <w:bCs/>
          <w:sz w:val="24"/>
          <w:szCs w:val="24"/>
        </w:rPr>
        <w:t xml:space="preserve">Wani, A.H. and T.U. Nisa. 2011. Management of  </w:t>
      </w:r>
    </w:p>
    <w:p w14:paraId="75873041" w14:textId="77777777" w:rsidR="008006E3" w:rsidRPr="00422997" w:rsidRDefault="008006E3" w:rsidP="008006E3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422997">
        <w:rPr>
          <w:rFonts w:ascii="Times New Roman" w:hAnsi="Times New Roman" w:cs="Times New Roman"/>
          <w:bCs/>
          <w:sz w:val="24"/>
          <w:szCs w:val="24"/>
        </w:rPr>
        <w:t xml:space="preserve">black mold rot of onion. </w:t>
      </w:r>
      <w:proofErr w:type="spellStart"/>
      <w:r w:rsidRPr="00422997">
        <w:rPr>
          <w:rFonts w:ascii="Times New Roman" w:hAnsi="Times New Roman" w:cs="Times New Roman"/>
          <w:bCs/>
          <w:sz w:val="24"/>
          <w:szCs w:val="24"/>
        </w:rPr>
        <w:t>Mycopath</w:t>
      </w:r>
      <w:proofErr w:type="spellEnd"/>
      <w:r w:rsidRPr="00422997">
        <w:rPr>
          <w:rFonts w:ascii="Times New Roman" w:hAnsi="Times New Roman" w:cs="Times New Roman"/>
          <w:bCs/>
          <w:sz w:val="24"/>
          <w:szCs w:val="24"/>
        </w:rPr>
        <w:t>. 9: 43-49.</w:t>
      </w:r>
    </w:p>
    <w:p w14:paraId="5E532BCA" w14:textId="77777777" w:rsidR="008006E3" w:rsidRPr="00422997" w:rsidRDefault="008006E3" w:rsidP="00800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White, K. and </w:t>
      </w:r>
      <w:r w:rsidR="001534F5" w:rsidRPr="00422997">
        <w:rPr>
          <w:rFonts w:ascii="Times New Roman" w:hAnsi="Times New Roman" w:cs="Times New Roman"/>
          <w:color w:val="000000"/>
          <w:sz w:val="24"/>
          <w:szCs w:val="24"/>
        </w:rPr>
        <w:t>J. Zellner, 2008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22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Scientific Classification </w:t>
      </w:r>
    </w:p>
    <w:p w14:paraId="37C3E017" w14:textId="77777777" w:rsidR="008006E3" w:rsidRPr="00422997" w:rsidRDefault="008006E3" w:rsidP="008006E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2299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and Etymology Historical Origins. 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Seminar 235, Food for Thought. </w:t>
      </w:r>
    </w:p>
    <w:p w14:paraId="7078A7EC" w14:textId="77777777" w:rsidR="008006E3" w:rsidRPr="00422997" w:rsidRDefault="008006E3" w:rsidP="00315DD0">
      <w:pPr>
        <w:spacing w:after="0"/>
        <w:ind w:left="810" w:hanging="81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FCEF335" w14:textId="77777777" w:rsidR="003E35A2" w:rsidRPr="00422997" w:rsidRDefault="003E35A2" w:rsidP="00A0687B">
      <w:pPr>
        <w:rPr>
          <w:rFonts w:ascii="Times New Roman" w:hAnsi="Times New Roman" w:cs="Times New Roman"/>
          <w:sz w:val="24"/>
          <w:szCs w:val="24"/>
        </w:rPr>
        <w:sectPr w:rsidR="003E35A2" w:rsidRPr="00422997" w:rsidSect="00DC59D1"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cols w:space="1872"/>
          <w:docGrid w:linePitch="360"/>
        </w:sectPr>
      </w:pPr>
    </w:p>
    <w:p w14:paraId="21551671" w14:textId="77777777" w:rsidR="00BD6C88" w:rsidRPr="00422997" w:rsidRDefault="00BD6C88" w:rsidP="00C70CEE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Ajmal, M.S., I. Rashid and R.T. Bajwa. 2023. In vitro management of the early blight of tomato by various chemical fungicides and plant products. </w:t>
      </w:r>
      <w:proofErr w:type="spellStart"/>
      <w:r w:rsidRPr="00422997">
        <w:rPr>
          <w:rFonts w:ascii="Times New Roman" w:hAnsi="Times New Roman" w:cs="Times New Roman"/>
          <w:color w:val="000000"/>
          <w:sz w:val="24"/>
          <w:szCs w:val="24"/>
        </w:rPr>
        <w:t>Phytopathogenomics</w:t>
      </w:r>
      <w:proofErr w:type="spellEnd"/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and Disease Control 1:1-6.</w:t>
      </w:r>
    </w:p>
    <w:p w14:paraId="584AACE3" w14:textId="77777777" w:rsidR="00BD6C88" w:rsidRPr="00422997" w:rsidRDefault="00BD6C88" w:rsidP="00C70CEE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Ateeq, M., M. Mubeen, S. Bashir, R.T. Bajwa, H.M.I. Arshad, A. Abbas and M.C.Z. Romano. 2023. Etiology and management of citrus </w:t>
      </w:r>
      <w:proofErr w:type="spellStart"/>
      <w:r w:rsidRPr="00422997">
        <w:rPr>
          <w:rFonts w:ascii="Times New Roman" w:hAnsi="Times New Roman" w:cs="Times New Roman"/>
          <w:color w:val="000000"/>
          <w:sz w:val="24"/>
          <w:szCs w:val="24"/>
        </w:rPr>
        <w:t>Melanose</w:t>
      </w:r>
      <w:proofErr w:type="spellEnd"/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disease in Pakistan: A review. </w:t>
      </w:r>
      <w:proofErr w:type="spellStart"/>
      <w:r w:rsidRPr="00422997">
        <w:rPr>
          <w:rFonts w:ascii="Times New Roman" w:hAnsi="Times New Roman" w:cs="Times New Roman"/>
          <w:color w:val="000000"/>
          <w:sz w:val="24"/>
          <w:szCs w:val="24"/>
        </w:rPr>
        <w:t>Phytopathogenomics</w:t>
      </w:r>
      <w:proofErr w:type="spellEnd"/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and Disease Control 2:29-36.</w:t>
      </w:r>
    </w:p>
    <w:p w14:paraId="43D77760" w14:textId="77777777" w:rsidR="00BD6C88" w:rsidRPr="00422997" w:rsidRDefault="00BD6C88" w:rsidP="00C70CEE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997">
        <w:rPr>
          <w:rFonts w:ascii="Times New Roman" w:hAnsi="Times New Roman" w:cs="Times New Roman"/>
          <w:color w:val="000000"/>
          <w:sz w:val="24"/>
          <w:szCs w:val="24"/>
        </w:rPr>
        <w:t>Suleman Khan. 2022. Morpho-pathological and genomics-based identification of the Aspergillus species infecting pomegranate with nano- driven solution 1:60-66.</w:t>
      </w:r>
    </w:p>
    <w:p w14:paraId="3C0B81D4" w14:textId="77777777" w:rsidR="003C5215" w:rsidRPr="00422997" w:rsidRDefault="003C5215" w:rsidP="00C70CEE">
      <w:pPr>
        <w:spacing w:line="240" w:lineRule="auto"/>
        <w:ind w:left="720" w:hanging="720"/>
        <w:contextualSpacing/>
        <w:suppressOverlap/>
        <w:rPr>
          <w:rFonts w:ascii="Times New Roman" w:hAnsi="Times New Roman" w:cs="Times New Roman"/>
          <w:color w:val="000000"/>
          <w:sz w:val="24"/>
          <w:szCs w:val="24"/>
        </w:rPr>
      </w:pP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Nawaz, H., M. N. Afzal, F. Nasrullah, M. A. Ali and A. Abbas. 2022. Isolation of Ascochyta </w:t>
      </w:r>
      <w:proofErr w:type="spellStart"/>
      <w:r w:rsidRPr="00422997">
        <w:rPr>
          <w:rFonts w:ascii="Times New Roman" w:hAnsi="Times New Roman" w:cs="Times New Roman"/>
          <w:color w:val="000000"/>
          <w:sz w:val="24"/>
          <w:szCs w:val="24"/>
        </w:rPr>
        <w:t>lentis</w:t>
      </w:r>
      <w:proofErr w:type="spellEnd"/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fungus, responsible for blight disease in lentil crop and screening of suitable fungicides for management. </w:t>
      </w:r>
      <w:proofErr w:type="spellStart"/>
      <w:r w:rsidRPr="00422997">
        <w:rPr>
          <w:rFonts w:ascii="Times New Roman" w:hAnsi="Times New Roman" w:cs="Times New Roman"/>
          <w:color w:val="000000"/>
          <w:sz w:val="24"/>
          <w:szCs w:val="24"/>
        </w:rPr>
        <w:t>Phytopathogenomics</w:t>
      </w:r>
      <w:proofErr w:type="spellEnd"/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and Disease Control 1:91-.95.</w:t>
      </w:r>
    </w:p>
    <w:p w14:paraId="208087B2" w14:textId="77777777" w:rsidR="003C5215" w:rsidRPr="00422997" w:rsidRDefault="003C5215" w:rsidP="00C70CEE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Ambreen, K., A. Faraz, N.A. Khan and N.A. Khan. 2022. Molecular identification of Fusarium </w:t>
      </w:r>
      <w:proofErr w:type="spellStart"/>
      <w:r w:rsidRPr="00422997">
        <w:rPr>
          <w:rFonts w:ascii="Times New Roman" w:hAnsi="Times New Roman" w:cs="Times New Roman"/>
          <w:color w:val="000000"/>
          <w:sz w:val="24"/>
          <w:szCs w:val="24"/>
        </w:rPr>
        <w:t>spp</w:t>
      </w:r>
      <w:proofErr w:type="spellEnd"/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causing wilt on Araucaria </w:t>
      </w:r>
      <w:proofErr w:type="spellStart"/>
      <w:r w:rsidRPr="00422997">
        <w:rPr>
          <w:rFonts w:ascii="Times New Roman" w:hAnsi="Times New Roman" w:cs="Times New Roman"/>
          <w:color w:val="000000"/>
          <w:sz w:val="24"/>
          <w:szCs w:val="24"/>
        </w:rPr>
        <w:t>araucana</w:t>
      </w:r>
      <w:proofErr w:type="spellEnd"/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and its management. </w:t>
      </w:r>
      <w:proofErr w:type="spellStart"/>
      <w:r w:rsidRPr="00422997">
        <w:rPr>
          <w:rFonts w:ascii="Times New Roman" w:hAnsi="Times New Roman" w:cs="Times New Roman"/>
          <w:color w:val="000000"/>
          <w:sz w:val="24"/>
          <w:szCs w:val="24"/>
        </w:rPr>
        <w:t>Phytopathogenomics</w:t>
      </w:r>
      <w:proofErr w:type="spellEnd"/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and Disease Control 1:67-72</w:t>
      </w:r>
    </w:p>
    <w:p w14:paraId="7DE27DCB" w14:textId="77777777" w:rsidR="00484D1A" w:rsidRPr="00422997" w:rsidRDefault="00484D1A" w:rsidP="00C70CEE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997">
        <w:rPr>
          <w:rFonts w:ascii="Times New Roman" w:hAnsi="Times New Roman" w:cs="Times New Roman"/>
          <w:color w:val="000000"/>
          <w:sz w:val="24"/>
          <w:szCs w:val="24"/>
        </w:rPr>
        <w:t>Hanif, K., D. Hussain, M.H. Ranjha, Q. Ali, A. Aslam, M. Zubair, M. Saleem, T. Nazir, S. Asghar and M.F. Akhtar. 2023. Plant-based products: explore a way forward for mosquito’s management: a review. Journal of Global Innovations in Agricultural Sciences 11(3):377-383.</w:t>
      </w:r>
    </w:p>
    <w:p w14:paraId="7500D58B" w14:textId="77777777" w:rsidR="000E0510" w:rsidRPr="00422997" w:rsidRDefault="000E0510" w:rsidP="00C70CEE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Toka, A.N., P.Z. Ngatsi, S.L.L. Dida, P.M.T. Tayo, N.W.T. Kuate, H. Boli, T.S. </w:t>
      </w:r>
      <w:proofErr w:type="spellStart"/>
      <w:r w:rsidRPr="00422997">
        <w:rPr>
          <w:rFonts w:ascii="Times New Roman" w:hAnsi="Times New Roman" w:cs="Times New Roman"/>
          <w:color w:val="000000"/>
          <w:sz w:val="24"/>
          <w:szCs w:val="24"/>
        </w:rPr>
        <w:t>Atindo</w:t>
      </w:r>
      <w:proofErr w:type="spellEnd"/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, T. Tize and B. Ndongo. 2023. Phytochemical analysis and antifungal activity of </w:t>
      </w:r>
      <w:proofErr w:type="spellStart"/>
      <w:r w:rsidRPr="00422997">
        <w:rPr>
          <w:rFonts w:ascii="Times New Roman" w:hAnsi="Times New Roman" w:cs="Times New Roman"/>
          <w:color w:val="000000"/>
          <w:sz w:val="24"/>
          <w:szCs w:val="24"/>
        </w:rPr>
        <w:t>Azadirachta</w:t>
      </w:r>
      <w:proofErr w:type="spellEnd"/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indica and Balanites </w:t>
      </w:r>
      <w:proofErr w:type="spellStart"/>
      <w:r w:rsidRPr="00422997">
        <w:rPr>
          <w:rFonts w:ascii="Times New Roman" w:hAnsi="Times New Roman" w:cs="Times New Roman"/>
          <w:color w:val="000000"/>
          <w:sz w:val="24"/>
          <w:szCs w:val="24"/>
        </w:rPr>
        <w:t>aegyptiaca</w:t>
      </w:r>
      <w:proofErr w:type="spellEnd"/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seed extracts against Fusarium </w:t>
      </w:r>
      <w:proofErr w:type="spellStart"/>
      <w:r w:rsidRPr="00422997">
        <w:rPr>
          <w:rFonts w:ascii="Times New Roman" w:hAnsi="Times New Roman" w:cs="Times New Roman"/>
          <w:color w:val="000000"/>
          <w:sz w:val="24"/>
          <w:szCs w:val="24"/>
        </w:rPr>
        <w:t>oxysporum</w:t>
      </w:r>
      <w:proofErr w:type="spellEnd"/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isolate on tomatoes. Journal of Global Innovations in Agricultural Sciences 11(3):293-304.</w:t>
      </w:r>
    </w:p>
    <w:p w14:paraId="3C0D3EFD" w14:textId="77777777" w:rsidR="000E0510" w:rsidRPr="00422997" w:rsidRDefault="000E0510" w:rsidP="00C70CEE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22997">
        <w:rPr>
          <w:rFonts w:ascii="Times New Roman" w:hAnsi="Times New Roman" w:cs="Times New Roman"/>
          <w:color w:val="000000"/>
          <w:sz w:val="24"/>
          <w:szCs w:val="24"/>
        </w:rPr>
        <w:t>Alhadidy</w:t>
      </w:r>
      <w:proofErr w:type="spellEnd"/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, I.K.I. 2023. Efficacy of ethanolic and aqueous extract of some plants on some biological aspects of cowpea beetle </w:t>
      </w:r>
      <w:proofErr w:type="spellStart"/>
      <w:r w:rsidRPr="00422997">
        <w:rPr>
          <w:rFonts w:ascii="Times New Roman" w:hAnsi="Times New Roman" w:cs="Times New Roman"/>
          <w:color w:val="000000"/>
          <w:sz w:val="24"/>
          <w:szCs w:val="24"/>
        </w:rPr>
        <w:t>Callosobruchus</w:t>
      </w:r>
      <w:proofErr w:type="spellEnd"/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maculatus (Fab.) (Coleoptera: </w:t>
      </w:r>
      <w:proofErr w:type="spellStart"/>
      <w:r w:rsidRPr="00422997">
        <w:rPr>
          <w:rFonts w:ascii="Times New Roman" w:hAnsi="Times New Roman" w:cs="Times New Roman"/>
          <w:color w:val="000000"/>
          <w:sz w:val="24"/>
          <w:szCs w:val="24"/>
        </w:rPr>
        <w:t>Bruchidae</w:t>
      </w:r>
      <w:proofErr w:type="spellEnd"/>
      <w:r w:rsidRPr="00422997">
        <w:rPr>
          <w:rFonts w:ascii="Times New Roman" w:hAnsi="Times New Roman" w:cs="Times New Roman"/>
          <w:color w:val="000000"/>
          <w:sz w:val="24"/>
          <w:szCs w:val="24"/>
        </w:rPr>
        <w:t>) – A comparative study. Journal of Global Innovations in Agricultural Sciences 11(2):175-183.</w:t>
      </w:r>
    </w:p>
    <w:p w14:paraId="633655BC" w14:textId="77777777" w:rsidR="000E0510" w:rsidRPr="00422997" w:rsidRDefault="000E0510" w:rsidP="00C70CEE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997">
        <w:rPr>
          <w:rFonts w:ascii="Times New Roman" w:hAnsi="Times New Roman" w:cs="Times New Roman"/>
          <w:color w:val="000000"/>
          <w:sz w:val="24"/>
          <w:szCs w:val="24"/>
        </w:rPr>
        <w:t>Ali, A., I. Tabbasum, H. Azeem, F. Ölmez, G. Deveci, B. Khalid and M. Mehtab. 2023. Bacterial endophytes, a resilient way toward sustainable agriculture: provide plant growth promotion and biocontrol of plant pathogens. Journal of Global Innovations in Agricultural Sciences 11(2):153-174.</w:t>
      </w:r>
    </w:p>
    <w:p w14:paraId="368407BB" w14:textId="77777777" w:rsidR="000E0510" w:rsidRPr="00422997" w:rsidRDefault="000E0510" w:rsidP="00C70CE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Mehmood, Z., A. Raza, T. Ahmed, M. A. Irshad and M. Khan. 2022. Agricultural post-harvest sustainability through the development of Low-Cost Zero Energy Cooling Chambers </w:t>
      </w:r>
      <w:r w:rsidRPr="00422997">
        <w:rPr>
          <w:rFonts w:ascii="Times New Roman" w:hAnsi="Times New Roman" w:cs="Times New Roman"/>
          <w:color w:val="000000"/>
          <w:sz w:val="24"/>
          <w:szCs w:val="24"/>
        </w:rPr>
        <w:lastRenderedPageBreak/>
        <w:t>(ZECC)– A case study of tomatoes. Journal of Global Innovations in Agricultural Sciences 10 (3):159-164.</w:t>
      </w:r>
    </w:p>
    <w:p w14:paraId="02296322" w14:textId="77777777" w:rsidR="000E0510" w:rsidRPr="001B50BF" w:rsidRDefault="000E0510" w:rsidP="00C70CEE">
      <w:pPr>
        <w:spacing w:after="0" w:line="240" w:lineRule="auto"/>
        <w:ind w:left="720" w:hanging="720"/>
        <w:contextualSpacing/>
        <w:jc w:val="both"/>
        <w:rPr>
          <w:rFonts w:asciiTheme="majorBidi" w:hAnsiTheme="majorBidi" w:cstheme="majorBidi"/>
        </w:rPr>
      </w:pPr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Erdogan, P. and Z. Mustafa. 2021. </w:t>
      </w:r>
      <w:proofErr w:type="spellStart"/>
      <w:r w:rsidRPr="00422997">
        <w:rPr>
          <w:rFonts w:ascii="Times New Roman" w:hAnsi="Times New Roman" w:cs="Times New Roman"/>
          <w:color w:val="000000"/>
          <w:sz w:val="24"/>
          <w:szCs w:val="24"/>
        </w:rPr>
        <w:t>Larvacidal</w:t>
      </w:r>
      <w:proofErr w:type="spellEnd"/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effect of some plant extracts against tomato leaf miner (Tuta </w:t>
      </w:r>
      <w:proofErr w:type="spellStart"/>
      <w:r w:rsidRPr="00422997">
        <w:rPr>
          <w:rFonts w:ascii="Times New Roman" w:hAnsi="Times New Roman" w:cs="Times New Roman"/>
          <w:color w:val="000000"/>
          <w:sz w:val="24"/>
          <w:szCs w:val="24"/>
        </w:rPr>
        <w:t>absoluta</w:t>
      </w:r>
      <w:proofErr w:type="spellEnd"/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2997">
        <w:rPr>
          <w:rFonts w:ascii="Times New Roman" w:hAnsi="Times New Roman" w:cs="Times New Roman"/>
          <w:color w:val="000000"/>
          <w:sz w:val="24"/>
          <w:szCs w:val="24"/>
        </w:rPr>
        <w:t>meyrick</w:t>
      </w:r>
      <w:proofErr w:type="spellEnd"/>
      <w:r w:rsidRPr="00422997">
        <w:rPr>
          <w:rFonts w:ascii="Times New Roman" w:hAnsi="Times New Roman" w:cs="Times New Roman"/>
          <w:color w:val="000000"/>
          <w:sz w:val="24"/>
          <w:szCs w:val="24"/>
        </w:rPr>
        <w:t xml:space="preserve">; Lepidoptera: </w:t>
      </w:r>
      <w:proofErr w:type="spellStart"/>
      <w:r w:rsidRPr="00422997">
        <w:rPr>
          <w:rFonts w:ascii="Times New Roman" w:hAnsi="Times New Roman" w:cs="Times New Roman"/>
          <w:color w:val="000000"/>
          <w:sz w:val="24"/>
          <w:szCs w:val="24"/>
        </w:rPr>
        <w:t>Gelehiidae</w:t>
      </w:r>
      <w:proofErr w:type="spellEnd"/>
      <w:r w:rsidRPr="00422997">
        <w:rPr>
          <w:rFonts w:ascii="Times New Roman" w:hAnsi="Times New Roman" w:cs="Times New Roman"/>
          <w:color w:val="000000"/>
          <w:sz w:val="24"/>
          <w:szCs w:val="24"/>
        </w:rPr>
        <w:t>). Journal of Global Innovations in Agricultural Sciences 9(3):101-107.</w:t>
      </w:r>
    </w:p>
    <w:p w14:paraId="08CCCCCC" w14:textId="77777777" w:rsidR="00315DD0" w:rsidRPr="00F545E6" w:rsidRDefault="00315DD0" w:rsidP="00A0687B">
      <w:pPr>
        <w:rPr>
          <w:rFonts w:ascii="Times New Roman" w:hAnsi="Times New Roman" w:cs="Times New Roman"/>
          <w:sz w:val="24"/>
          <w:szCs w:val="24"/>
        </w:rPr>
      </w:pPr>
    </w:p>
    <w:sectPr w:rsidR="00315DD0" w:rsidRPr="00F545E6" w:rsidSect="00DC59D1">
      <w:type w:val="continuous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A0575"/>
    <w:multiLevelType w:val="hybridMultilevel"/>
    <w:tmpl w:val="F16C542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3045C"/>
    <w:multiLevelType w:val="hybridMultilevel"/>
    <w:tmpl w:val="F16C542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592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92043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zsTAzMzQ1szSxNDJQ0lEKTi0uzszPAykwrgUAZb7ISSwAAAA="/>
  </w:docVars>
  <w:rsids>
    <w:rsidRoot w:val="00F45C43"/>
    <w:rsid w:val="00013915"/>
    <w:rsid w:val="00030665"/>
    <w:rsid w:val="00065255"/>
    <w:rsid w:val="000677F8"/>
    <w:rsid w:val="000A372C"/>
    <w:rsid w:val="000E0510"/>
    <w:rsid w:val="000F1C69"/>
    <w:rsid w:val="0011568C"/>
    <w:rsid w:val="00135B5A"/>
    <w:rsid w:val="001534F5"/>
    <w:rsid w:val="0017084E"/>
    <w:rsid w:val="00195C52"/>
    <w:rsid w:val="001B3CFB"/>
    <w:rsid w:val="001B7EC9"/>
    <w:rsid w:val="001C1398"/>
    <w:rsid w:val="001E0B66"/>
    <w:rsid w:val="0021476D"/>
    <w:rsid w:val="00225765"/>
    <w:rsid w:val="00235894"/>
    <w:rsid w:val="0025529A"/>
    <w:rsid w:val="00263796"/>
    <w:rsid w:val="00291300"/>
    <w:rsid w:val="002A5ECD"/>
    <w:rsid w:val="002B0324"/>
    <w:rsid w:val="002F6E74"/>
    <w:rsid w:val="00315DD0"/>
    <w:rsid w:val="003206B1"/>
    <w:rsid w:val="003503BA"/>
    <w:rsid w:val="00385A64"/>
    <w:rsid w:val="003C3460"/>
    <w:rsid w:val="003C5215"/>
    <w:rsid w:val="003D1ADF"/>
    <w:rsid w:val="003E35A2"/>
    <w:rsid w:val="003E6A5F"/>
    <w:rsid w:val="00412633"/>
    <w:rsid w:val="00422997"/>
    <w:rsid w:val="00484D1A"/>
    <w:rsid w:val="004A6D1B"/>
    <w:rsid w:val="004B67E4"/>
    <w:rsid w:val="004C2C08"/>
    <w:rsid w:val="004E25E9"/>
    <w:rsid w:val="00546FC6"/>
    <w:rsid w:val="00562E3B"/>
    <w:rsid w:val="006044DF"/>
    <w:rsid w:val="006561FD"/>
    <w:rsid w:val="006D04A9"/>
    <w:rsid w:val="006E3D1B"/>
    <w:rsid w:val="006E5F51"/>
    <w:rsid w:val="007366EE"/>
    <w:rsid w:val="00750A5B"/>
    <w:rsid w:val="00792E82"/>
    <w:rsid w:val="007F40F7"/>
    <w:rsid w:val="008006E3"/>
    <w:rsid w:val="0081472C"/>
    <w:rsid w:val="00836ADC"/>
    <w:rsid w:val="00861F63"/>
    <w:rsid w:val="008A4238"/>
    <w:rsid w:val="008D2F87"/>
    <w:rsid w:val="008F01B1"/>
    <w:rsid w:val="00915702"/>
    <w:rsid w:val="009213AD"/>
    <w:rsid w:val="00961EDE"/>
    <w:rsid w:val="00983E96"/>
    <w:rsid w:val="009F18D6"/>
    <w:rsid w:val="00A0687B"/>
    <w:rsid w:val="00A30C8A"/>
    <w:rsid w:val="00A47C70"/>
    <w:rsid w:val="00A5718B"/>
    <w:rsid w:val="00A87817"/>
    <w:rsid w:val="00A96044"/>
    <w:rsid w:val="00AE25AD"/>
    <w:rsid w:val="00BD6C88"/>
    <w:rsid w:val="00BD72C9"/>
    <w:rsid w:val="00C03A65"/>
    <w:rsid w:val="00C114A1"/>
    <w:rsid w:val="00C1164C"/>
    <w:rsid w:val="00C70CEE"/>
    <w:rsid w:val="00C9456D"/>
    <w:rsid w:val="00CC5566"/>
    <w:rsid w:val="00CE2A7E"/>
    <w:rsid w:val="00D34FAA"/>
    <w:rsid w:val="00DC59D1"/>
    <w:rsid w:val="00DD4F77"/>
    <w:rsid w:val="00F06CD0"/>
    <w:rsid w:val="00F45C43"/>
    <w:rsid w:val="00F545E6"/>
    <w:rsid w:val="00F66907"/>
    <w:rsid w:val="00FE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123C8"/>
  <w15:docId w15:val="{2AC1F225-8BD7-40A9-AC40-9C7C6509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E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687B"/>
    <w:pPr>
      <w:ind w:left="720"/>
      <w:contextualSpacing/>
    </w:pPr>
  </w:style>
  <w:style w:type="table" w:styleId="TableGrid">
    <w:name w:val="Table Grid"/>
    <w:basedOn w:val="TableNormal"/>
    <w:uiPriority w:val="39"/>
    <w:rsid w:val="00A06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6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4D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50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aostat3.fao.org/home/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aris.faqi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DAF3C-9AC4-4E0A-A5FD-43C787FAC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2604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Pakjas Journal</cp:lastModifiedBy>
  <cp:revision>9</cp:revision>
  <dcterms:created xsi:type="dcterms:W3CDTF">2023-11-23T09:30:00Z</dcterms:created>
  <dcterms:modified xsi:type="dcterms:W3CDTF">2023-11-23T09:35:00Z</dcterms:modified>
</cp:coreProperties>
</file>